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87" w:rsidRDefault="00DF0E87" w:rsidP="00DF0E87">
      <w:pPr>
        <w:rPr>
          <w:lang w:bidi="ar"/>
        </w:rPr>
      </w:pPr>
      <w:r>
        <w:rPr>
          <w:rFonts w:ascii="Times New Roman" w:hAnsi="Times New Roman" w:cs="Times New Roman"/>
          <w:sz w:val="24"/>
          <w:szCs w:val="24"/>
          <w:lang w:eastAsia="zh-CN" w:bidi="ar"/>
        </w:rPr>
        <w:t>A tous. La DGPR me demande de vous diffuser le CP ci-dessous qui peut être utile à certains.</w:t>
      </w:r>
    </w:p>
    <w:p w:rsidR="00DF0E87" w:rsidRDefault="00DF0E87" w:rsidP="00DF0E87">
      <w:pPr>
        <w:rPr>
          <w:lang w:bidi="ar"/>
        </w:rPr>
      </w:pPr>
      <w:r>
        <w:rPr>
          <w:rFonts w:ascii="Times New Roman" w:hAnsi="Times New Roman" w:cs="Times New Roman"/>
          <w:sz w:val="24"/>
          <w:szCs w:val="24"/>
          <w:lang w:eastAsia="zh-CN" w:bidi="ar"/>
        </w:rPr>
        <w:t>Roland</w:t>
      </w:r>
      <w:r>
        <w:rPr>
          <w:rFonts w:ascii="Times New Roman" w:hAnsi="Times New Roman" w:cs="Times New Roman"/>
          <w:sz w:val="24"/>
          <w:szCs w:val="24"/>
          <w:lang w:eastAsia="zh-CN" w:bidi="ar"/>
        </w:rPr>
        <w:t xml:space="preserve"> Marion</w:t>
      </w:r>
      <w:bookmarkStart w:id="0" w:name="_GoBack"/>
      <w:bookmarkEnd w:id="0"/>
    </w:p>
    <w:tbl>
      <w:tblPr>
        <w:tblW w:w="9396" w:type="dxa"/>
        <w:jc w:val="center"/>
        <w:tblCellMar>
          <w:left w:w="0" w:type="dxa"/>
          <w:right w:w="0" w:type="dxa"/>
        </w:tblCellMar>
        <w:tblLook w:val="04A0" w:firstRow="1" w:lastRow="0" w:firstColumn="1" w:lastColumn="0" w:noHBand="0" w:noVBand="1"/>
      </w:tblPr>
      <w:tblGrid>
        <w:gridCol w:w="9396"/>
      </w:tblGrid>
      <w:tr w:rsidR="00DF0E87" w:rsidTr="00DF0E87">
        <w:trPr>
          <w:jc w:val="center"/>
        </w:trPr>
        <w:tc>
          <w:tcPr>
            <w:tcW w:w="9396" w:type="dxa"/>
            <w:tcMar>
              <w:top w:w="0" w:type="dxa"/>
              <w:left w:w="108" w:type="dxa"/>
              <w:bottom w:w="0" w:type="dxa"/>
              <w:right w:w="108" w:type="dxa"/>
            </w:tcMar>
            <w:hideMark/>
          </w:tcPr>
          <w:p w:rsidR="00DF0E87" w:rsidRDefault="00DF0E87">
            <w:pPr>
              <w:jc w:val="center"/>
            </w:pPr>
            <w:r>
              <w:rPr>
                <w:rFonts w:asciiTheme="minorHAnsi" w:eastAsiaTheme="minorHAnsi" w:hAnsiTheme="minorHAnsi" w:cstheme="minorBidi"/>
                <w:noProof/>
                <w:sz w:val="24"/>
                <w:szCs w:val="24"/>
              </w:rPr>
              <w:drawing>
                <wp:inline distT="0" distB="0" distL="0" distR="0">
                  <wp:extent cx="2519045" cy="2519045"/>
                  <wp:effectExtent l="0" t="0" r="0" b="0"/>
                  <wp:docPr id="4" name="Image 4" descr="/var/folders/_k/wcchrxyj0_30f9d5b6yfj6kw0000gp/T/com.microsoft.Word/Content.MSO/964E26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k/wcchrxyj0_30f9d5b6yfj6kw0000gp/T/com.microsoft.Word/Content.MSO/964E264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9045" cy="2519045"/>
                          </a:xfrm>
                          <a:prstGeom prst="rect">
                            <a:avLst/>
                          </a:prstGeom>
                          <a:noFill/>
                          <a:ln>
                            <a:noFill/>
                          </a:ln>
                        </pic:spPr>
                      </pic:pic>
                    </a:graphicData>
                  </a:graphic>
                </wp:inline>
              </w:drawing>
            </w:r>
            <w:r>
              <w:rPr>
                <w:rFonts w:ascii="Arial" w:hAnsi="Arial" w:cs="Arial"/>
                <w:color w:val="003366"/>
              </w:rPr>
              <w:t> </w:t>
            </w:r>
          </w:p>
          <w:p w:rsidR="00DF0E87" w:rsidRDefault="00DF0E87">
            <w:pPr>
              <w:jc w:val="center"/>
            </w:pPr>
            <w:r>
              <w:rPr>
                <w:rFonts w:ascii="Arial" w:hAnsi="Arial" w:cs="Arial"/>
                <w:color w:val="003366"/>
              </w:rPr>
              <w:t> </w:t>
            </w:r>
          </w:p>
          <w:p w:rsidR="00DF0E87" w:rsidRDefault="00DF0E87">
            <w:pPr>
              <w:jc w:val="center"/>
            </w:pPr>
            <w:r>
              <w:rPr>
                <w:rFonts w:ascii="Arial" w:hAnsi="Arial" w:cs="Arial"/>
                <w:color w:val="003366"/>
              </w:rPr>
              <w:t> </w:t>
            </w:r>
          </w:p>
          <w:p w:rsidR="00DF0E87" w:rsidRDefault="00DF0E87">
            <w:pPr>
              <w:jc w:val="center"/>
            </w:pPr>
            <w:r>
              <w:rPr>
                <w:rFonts w:ascii="Arial" w:hAnsi="Arial" w:cs="Arial"/>
                <w:color w:val="003366"/>
              </w:rPr>
              <w:t> </w:t>
            </w:r>
          </w:p>
          <w:p w:rsidR="00DF0E87" w:rsidRDefault="00DF0E87">
            <w:pPr>
              <w:jc w:val="center"/>
            </w:pPr>
            <w:r>
              <w:rPr>
                <w:rFonts w:ascii="Arial" w:hAnsi="Arial" w:cs="Arial"/>
                <w:color w:val="003366"/>
              </w:rPr>
              <w:t> </w:t>
            </w:r>
          </w:p>
          <w:p w:rsidR="00DF0E87" w:rsidRDefault="00DF0E87">
            <w:r>
              <w:rPr>
                <w:rFonts w:ascii="Arial" w:hAnsi="Arial" w:cs="Arial"/>
                <w:color w:val="003366"/>
              </w:rPr>
              <w:t> </w:t>
            </w:r>
          </w:p>
          <w:p w:rsidR="00DF0E87" w:rsidRDefault="00DF0E87">
            <w:pPr>
              <w:jc w:val="center"/>
            </w:pPr>
            <w:r>
              <w:rPr>
                <w:rFonts w:ascii="Arial" w:hAnsi="Arial" w:cs="Arial"/>
                <w:color w:val="003366"/>
              </w:rPr>
              <w:t> </w:t>
            </w:r>
          </w:p>
        </w:tc>
      </w:tr>
      <w:tr w:rsidR="00DF0E87" w:rsidTr="00DF0E87">
        <w:trPr>
          <w:jc w:val="center"/>
        </w:trPr>
        <w:tc>
          <w:tcPr>
            <w:tcW w:w="9396" w:type="dxa"/>
            <w:tcMar>
              <w:top w:w="0" w:type="dxa"/>
              <w:left w:w="108" w:type="dxa"/>
              <w:bottom w:w="0" w:type="dxa"/>
              <w:right w:w="108" w:type="dxa"/>
            </w:tcMar>
            <w:hideMark/>
          </w:tcPr>
          <w:p w:rsidR="00DF0E87" w:rsidRDefault="00DF0E87">
            <w:pPr>
              <w:spacing w:before="240" w:after="120"/>
              <w:jc w:val="right"/>
            </w:pPr>
            <w:r>
              <w:rPr>
                <w:rFonts w:ascii="Arial" w:hAnsi="Arial" w:cs="Arial"/>
                <w:sz w:val="18"/>
                <w:szCs w:val="18"/>
              </w:rPr>
              <w:t>Paris, le 18 mars 2020</w:t>
            </w:r>
          </w:p>
        </w:tc>
      </w:tr>
      <w:tr w:rsidR="00DF0E87" w:rsidTr="00DF0E87">
        <w:trPr>
          <w:jc w:val="center"/>
        </w:trPr>
        <w:tc>
          <w:tcPr>
            <w:tcW w:w="9396" w:type="dxa"/>
            <w:tcMar>
              <w:top w:w="0" w:type="dxa"/>
              <w:left w:w="108" w:type="dxa"/>
              <w:bottom w:w="0" w:type="dxa"/>
              <w:right w:w="108" w:type="dxa"/>
            </w:tcMar>
            <w:hideMark/>
          </w:tcPr>
          <w:p w:rsidR="00DF0E87" w:rsidRDefault="00DF0E87">
            <w:pPr>
              <w:spacing w:before="240" w:after="120"/>
              <w:jc w:val="center"/>
            </w:pPr>
            <w:r>
              <w:rPr>
                <w:rStyle w:val="lev"/>
                <w:rFonts w:ascii="Arial" w:hAnsi="Arial" w:cs="Arial"/>
                <w:color w:val="808080"/>
                <w:sz w:val="26"/>
                <w:szCs w:val="26"/>
              </w:rPr>
              <w:t>Communiqué de presse</w:t>
            </w:r>
          </w:p>
        </w:tc>
      </w:tr>
      <w:tr w:rsidR="00DF0E87" w:rsidTr="00DF0E87">
        <w:trPr>
          <w:jc w:val="center"/>
        </w:trPr>
        <w:tc>
          <w:tcPr>
            <w:tcW w:w="9396" w:type="dxa"/>
            <w:tcMar>
              <w:top w:w="0" w:type="dxa"/>
              <w:left w:w="108" w:type="dxa"/>
              <w:bottom w:w="0" w:type="dxa"/>
              <w:right w:w="108" w:type="dxa"/>
            </w:tcMar>
            <w:hideMark/>
          </w:tcPr>
          <w:p w:rsidR="00DF0E87" w:rsidRDefault="00DF0E87">
            <w:pPr>
              <w:jc w:val="center"/>
            </w:pPr>
            <w:r>
              <w:rPr>
                <w:rStyle w:val="lev"/>
                <w:rFonts w:ascii="Arial" w:hAnsi="Arial" w:cs="Arial"/>
                <w:color w:val="99CC00"/>
                <w14:shadow w14:blurRad="50800" w14:dist="38100" w14:dir="2700000" w14:sx="100000" w14:sy="100000" w14:kx="0" w14:ky="0" w14:algn="tl">
                  <w14:srgbClr w14:val="000000">
                    <w14:alpha w14:val="60000"/>
                  </w14:srgbClr>
                </w14:shadow>
              </w:rPr>
              <w:t>______________________</w:t>
            </w:r>
          </w:p>
          <w:p w:rsidR="00DF0E87" w:rsidRDefault="00DF0E87">
            <w:pPr>
              <w:jc w:val="center"/>
            </w:pPr>
            <w:r>
              <w:rPr>
                <w:rStyle w:val="lev"/>
                <w:rFonts w:ascii="Arial" w:hAnsi="Arial" w:cs="Arial"/>
                <w:color w:val="99CC00"/>
                <w14:shadow w14:blurRad="50800" w14:dist="38100" w14:dir="2700000" w14:sx="100000" w14:sy="100000" w14:kx="0" w14:ky="0" w14:algn="tl">
                  <w14:srgbClr w14:val="000000">
                    <w14:alpha w14:val="60000"/>
                  </w14:srgbClr>
                </w14:shadow>
              </w:rPr>
              <w:t> </w:t>
            </w:r>
          </w:p>
        </w:tc>
      </w:tr>
      <w:tr w:rsidR="00DF0E87" w:rsidTr="00DF0E87">
        <w:trPr>
          <w:jc w:val="center"/>
        </w:trPr>
        <w:tc>
          <w:tcPr>
            <w:tcW w:w="9396" w:type="dxa"/>
            <w:tcMar>
              <w:top w:w="0" w:type="dxa"/>
              <w:left w:w="108" w:type="dxa"/>
              <w:bottom w:w="0" w:type="dxa"/>
              <w:right w:w="108" w:type="dxa"/>
            </w:tcMar>
            <w:hideMark/>
          </w:tcPr>
          <w:p w:rsidR="00DF0E87" w:rsidRDefault="00DF0E87">
            <w:pPr>
              <w:jc w:val="center"/>
            </w:pPr>
            <w:r>
              <w:rPr>
                <w:rStyle w:val="lev"/>
                <w:rFonts w:ascii="Arial" w:hAnsi="Arial" w:cs="Arial"/>
              </w:rPr>
              <w:t>Poursuite de la chaîne logistique du transport de marchandises</w:t>
            </w:r>
          </w:p>
        </w:tc>
      </w:tr>
      <w:tr w:rsidR="00DF0E87" w:rsidTr="00DF0E87">
        <w:trPr>
          <w:jc w:val="center"/>
        </w:trPr>
        <w:tc>
          <w:tcPr>
            <w:tcW w:w="9396" w:type="dxa"/>
            <w:tcMar>
              <w:top w:w="0" w:type="dxa"/>
              <w:left w:w="108" w:type="dxa"/>
              <w:bottom w:w="0" w:type="dxa"/>
              <w:right w:w="108" w:type="dxa"/>
            </w:tcMar>
            <w:hideMark/>
          </w:tcPr>
          <w:p w:rsidR="00DF0E87" w:rsidRDefault="00DF0E87">
            <w:pPr>
              <w:spacing w:line="276" w:lineRule="auto"/>
              <w:jc w:val="both"/>
            </w:pPr>
            <w:r>
              <w:rPr>
                <w:rStyle w:val="lev"/>
                <w:rFonts w:ascii="Arial" w:hAnsi="Arial" w:cs="Arial"/>
                <w:color w:val="000000"/>
              </w:rPr>
              <w:t xml:space="preserve">Didier Guillaume, ministre de l’Agriculture et de l’Alimentation, </w:t>
            </w:r>
            <w:proofErr w:type="spellStart"/>
            <w:r>
              <w:rPr>
                <w:rStyle w:val="lev"/>
                <w:rFonts w:ascii="Arial" w:hAnsi="Arial" w:cs="Arial"/>
                <w:color w:val="000000"/>
              </w:rPr>
              <w:t>Elisabeth</w:t>
            </w:r>
            <w:proofErr w:type="spellEnd"/>
            <w:r>
              <w:rPr>
                <w:rStyle w:val="lev"/>
                <w:rFonts w:ascii="Arial" w:hAnsi="Arial" w:cs="Arial"/>
                <w:color w:val="000000"/>
              </w:rPr>
              <w:t xml:space="preserve"> Borne, ministre de la Transition écologique et solidaire et Jean-Baptiste </w:t>
            </w:r>
            <w:proofErr w:type="spellStart"/>
            <w:r>
              <w:rPr>
                <w:rStyle w:val="lev"/>
                <w:rFonts w:ascii="Arial" w:hAnsi="Arial" w:cs="Arial"/>
                <w:color w:val="000000"/>
              </w:rPr>
              <w:t>Djebarri</w:t>
            </w:r>
            <w:proofErr w:type="spellEnd"/>
            <w:r>
              <w:rPr>
                <w:rStyle w:val="lev"/>
                <w:rFonts w:ascii="Arial" w:hAnsi="Arial" w:cs="Arial"/>
                <w:color w:val="000000"/>
              </w:rPr>
              <w:t>, secrétaire d’</w:t>
            </w:r>
            <w:proofErr w:type="spellStart"/>
            <w:r>
              <w:rPr>
                <w:rStyle w:val="lev"/>
                <w:rFonts w:ascii="Arial" w:hAnsi="Arial" w:cs="Arial"/>
                <w:color w:val="000000"/>
              </w:rPr>
              <w:t>Etat</w:t>
            </w:r>
            <w:proofErr w:type="spellEnd"/>
            <w:r>
              <w:rPr>
                <w:rStyle w:val="lev"/>
                <w:rFonts w:ascii="Arial" w:hAnsi="Arial" w:cs="Arial"/>
                <w:color w:val="000000"/>
              </w:rPr>
              <w:t xml:space="preserve"> chargé des Transports, rappellent que l’ensemble de l’activité économique du pays continue de fonctionner et que toute la chaîne logistique du transport de marchandises doit rester mobilisée : transporteurs routiers, places portuaires, logisticiens, chargeurs, grande distribution, commerce de gros et l’industrie, notamment agroalimentaire.</w:t>
            </w:r>
          </w:p>
        </w:tc>
      </w:tr>
      <w:tr w:rsidR="00DF0E87" w:rsidTr="00DF0E87">
        <w:trPr>
          <w:jc w:val="center"/>
        </w:trPr>
        <w:tc>
          <w:tcPr>
            <w:tcW w:w="9396" w:type="dxa"/>
            <w:tcMar>
              <w:top w:w="0" w:type="dxa"/>
              <w:left w:w="108" w:type="dxa"/>
              <w:bottom w:w="0" w:type="dxa"/>
              <w:right w:w="108" w:type="dxa"/>
            </w:tcMar>
            <w:hideMark/>
          </w:tcPr>
          <w:p w:rsidR="00DF0E87" w:rsidRDefault="00DF0E87">
            <w:pPr>
              <w:spacing w:line="276" w:lineRule="auto"/>
              <w:jc w:val="center"/>
            </w:pPr>
            <w:r>
              <w:rPr>
                <w:rStyle w:val="lev"/>
                <w:rFonts w:ascii="Arial" w:hAnsi="Arial" w:cs="Arial"/>
                <w:b w:val="0"/>
                <w:bCs w:val="0"/>
              </w:rPr>
              <w:t> </w:t>
            </w:r>
          </w:p>
        </w:tc>
      </w:tr>
      <w:tr w:rsidR="00DF0E87" w:rsidTr="00DF0E87">
        <w:trPr>
          <w:trHeight w:val="1843"/>
          <w:jc w:val="center"/>
        </w:trPr>
        <w:tc>
          <w:tcPr>
            <w:tcW w:w="9396" w:type="dxa"/>
            <w:tcMar>
              <w:top w:w="0" w:type="dxa"/>
              <w:left w:w="108" w:type="dxa"/>
              <w:bottom w:w="0" w:type="dxa"/>
              <w:right w:w="108" w:type="dxa"/>
            </w:tcMar>
            <w:hideMark/>
          </w:tcPr>
          <w:p w:rsidR="00DF0E87" w:rsidRDefault="00DF0E87">
            <w:pPr>
              <w:spacing w:line="276" w:lineRule="auto"/>
              <w:jc w:val="both"/>
            </w:pPr>
            <w:r>
              <w:rPr>
                <w:rFonts w:ascii="Arial" w:hAnsi="Arial" w:cs="Arial"/>
              </w:rPr>
              <w:t>Il est rappelé que le secteur du transport de marchandises, toutes activités confondues, les ports et les entreprises des places portuaires, ainsi que la chaîne logistique restent en activité pour assurer la continuité de l’activité économique et des industries de notre pays.</w:t>
            </w:r>
          </w:p>
          <w:p w:rsidR="00DF0E87" w:rsidRDefault="00DF0E87">
            <w:pPr>
              <w:spacing w:line="276" w:lineRule="auto"/>
              <w:jc w:val="both"/>
            </w:pPr>
            <w:r>
              <w:rPr>
                <w:rFonts w:ascii="Arial" w:hAnsi="Arial" w:cs="Arial"/>
              </w:rPr>
              <w:t> </w:t>
            </w:r>
          </w:p>
          <w:p w:rsidR="00DF0E87" w:rsidRDefault="00DF0E87">
            <w:pPr>
              <w:spacing w:line="276" w:lineRule="auto"/>
              <w:jc w:val="both"/>
            </w:pPr>
            <w:r>
              <w:rPr>
                <w:rFonts w:ascii="Arial" w:hAnsi="Arial" w:cs="Arial"/>
              </w:rPr>
              <w:t>Pour ce qui concerne l’alimentaire, si les rayons de certains commerces de détail peuvent être momentanément vides, uniquement du fait de comportements de certains clients, l’ensemble des professionnels ont réaffirmé que les stocks de marchandises alimentaires et de produits de première nécessité étaient suffisants pour assurer l’approvisionnement de la population française pour plusieurs semaines.</w:t>
            </w:r>
          </w:p>
          <w:p w:rsidR="00DF0E87" w:rsidRDefault="00DF0E87">
            <w:pPr>
              <w:spacing w:line="276" w:lineRule="auto"/>
              <w:jc w:val="both"/>
            </w:pPr>
            <w:r>
              <w:rPr>
                <w:rFonts w:ascii="Arial" w:hAnsi="Arial" w:cs="Arial"/>
              </w:rPr>
              <w:t> </w:t>
            </w:r>
          </w:p>
          <w:p w:rsidR="00DF0E87" w:rsidRDefault="00DF0E87">
            <w:pPr>
              <w:spacing w:line="276" w:lineRule="auto"/>
              <w:jc w:val="both"/>
            </w:pPr>
            <w:r>
              <w:rPr>
                <w:rFonts w:ascii="Arial" w:hAnsi="Arial" w:cs="Arial"/>
              </w:rPr>
              <w:t xml:space="preserve">Afin d’améliorer la fluidité des réapprovisionnements des commerces par la chaîne logistique, un certain nombre de mesures ont été abordées lors d’un échange qui a réuni l’ensemble des </w:t>
            </w:r>
            <w:r>
              <w:rPr>
                <w:rFonts w:ascii="Arial" w:hAnsi="Arial" w:cs="Arial"/>
              </w:rPr>
              <w:lastRenderedPageBreak/>
              <w:t>parties prenantes. Elles feront l’objet d’une formalisation précise dans les prochaines heures et seront mises en œuvre dans les délais les plus brefs.</w:t>
            </w:r>
          </w:p>
          <w:p w:rsidR="00DF0E87" w:rsidRDefault="00DF0E87">
            <w:pPr>
              <w:spacing w:line="276" w:lineRule="auto"/>
              <w:jc w:val="both"/>
            </w:pPr>
            <w:r>
              <w:rPr>
                <w:rFonts w:ascii="Arial" w:hAnsi="Arial" w:cs="Arial"/>
              </w:rPr>
              <w:t> </w:t>
            </w:r>
          </w:p>
          <w:p w:rsidR="00DF0E87" w:rsidRDefault="00DF0E87">
            <w:pPr>
              <w:spacing w:line="276" w:lineRule="auto"/>
              <w:jc w:val="both"/>
            </w:pPr>
            <w:r>
              <w:rPr>
                <w:rFonts w:ascii="Arial" w:hAnsi="Arial" w:cs="Arial"/>
              </w:rPr>
              <w:t>Enfin, le Gouvernement a décidé de prendre de son côté l’ensemble des décisions nécessaires pour permettre aux acteurs des différents maillons de la chaîne logistique d’accomplir leur mission. Il s’agit en particulier de permettre aux collaborateurs de se rendre sur le lieu de travail ou de production, de maintenir ouverts de façon dérogatoire les commerces ou services indispensables à la chaîne logistique (stations-services y compris les points alimentaires, les centres routiers, les garages pour les poids-lourds, les équipements sanitaires des aires de service, etc.). Le cas échéant, des dérogations seront accordées pour assurer la fluidité des opérations de transport.</w:t>
            </w:r>
          </w:p>
          <w:p w:rsidR="00DF0E87" w:rsidRDefault="00DF0E87">
            <w:pPr>
              <w:spacing w:line="276" w:lineRule="auto"/>
              <w:jc w:val="both"/>
            </w:pPr>
            <w:r>
              <w:rPr>
                <w:rFonts w:ascii="Arial" w:hAnsi="Arial" w:cs="Arial"/>
              </w:rPr>
              <w:t> </w:t>
            </w:r>
          </w:p>
          <w:p w:rsidR="00DF0E87" w:rsidRDefault="00DF0E87">
            <w:pPr>
              <w:spacing w:line="276" w:lineRule="auto"/>
              <w:jc w:val="both"/>
            </w:pPr>
            <w:r>
              <w:rPr>
                <w:rFonts w:ascii="Arial" w:hAnsi="Arial" w:cs="Arial"/>
              </w:rPr>
              <w:t>Sur la proposition du secrétaire d’</w:t>
            </w:r>
            <w:proofErr w:type="spellStart"/>
            <w:r>
              <w:rPr>
                <w:rFonts w:ascii="Arial" w:hAnsi="Arial" w:cs="Arial"/>
              </w:rPr>
              <w:t>Etat</w:t>
            </w:r>
            <w:proofErr w:type="spellEnd"/>
            <w:r>
              <w:rPr>
                <w:rFonts w:ascii="Arial" w:hAnsi="Arial" w:cs="Arial"/>
              </w:rPr>
              <w:t xml:space="preserve"> chargé des Transports, un décret paraîtra prochainement pour préciser les mesures de protection sanitaire des opérateurs de la chaîne logistique afin de garantir la meilleure continuité possible de la chaîne logistique.</w:t>
            </w:r>
          </w:p>
          <w:p w:rsidR="00DF0E87" w:rsidRDefault="00DF0E87">
            <w:pPr>
              <w:spacing w:line="276" w:lineRule="auto"/>
              <w:jc w:val="both"/>
            </w:pPr>
            <w:r>
              <w:rPr>
                <w:rFonts w:ascii="Arial" w:hAnsi="Arial" w:cs="Arial"/>
              </w:rPr>
              <w:t> </w:t>
            </w:r>
          </w:p>
          <w:p w:rsidR="00DF0E87" w:rsidRDefault="00DF0E87">
            <w:pPr>
              <w:spacing w:line="276" w:lineRule="auto"/>
              <w:jc w:val="both"/>
            </w:pPr>
            <w:r>
              <w:rPr>
                <w:rFonts w:ascii="Arial" w:hAnsi="Arial" w:cs="Arial"/>
              </w:rPr>
              <w:t>L’engagement des conducteurs et des entreprises de manutention, en particulier des places portuaires pour répondre aux besoins de la population et pour la continuité de l’activité économique du pays, doit être salué.</w:t>
            </w:r>
          </w:p>
          <w:p w:rsidR="00DF0E87" w:rsidRDefault="00DF0E87">
            <w:pPr>
              <w:spacing w:line="276" w:lineRule="auto"/>
              <w:jc w:val="both"/>
            </w:pPr>
            <w:r>
              <w:rPr>
                <w:rFonts w:ascii="Arial" w:hAnsi="Arial" w:cs="Arial"/>
              </w:rPr>
              <w:t> </w:t>
            </w:r>
          </w:p>
          <w:p w:rsidR="00DF0E87" w:rsidRDefault="00DF0E87">
            <w:pPr>
              <w:spacing w:line="276" w:lineRule="auto"/>
              <w:jc w:val="both"/>
            </w:pPr>
            <w:r>
              <w:rPr>
                <w:rFonts w:ascii="Arial" w:hAnsi="Arial" w:cs="Arial"/>
              </w:rPr>
              <w:t>Par ailleurs, le gouvernement précise que la livraison à domicile de repas et la vente à emporter restent ouvertes. Les clients de ces commerces sont invités à adopter des comportements d’achat responsables.</w:t>
            </w:r>
          </w:p>
          <w:p w:rsidR="00DF0E87" w:rsidRDefault="00DF0E87">
            <w:pPr>
              <w:spacing w:line="276" w:lineRule="auto"/>
              <w:jc w:val="both"/>
            </w:pPr>
            <w:r>
              <w:rPr>
                <w:rFonts w:ascii="Arial" w:hAnsi="Arial" w:cs="Arial"/>
              </w:rPr>
              <w:t> </w:t>
            </w:r>
          </w:p>
          <w:p w:rsidR="00DF0E87" w:rsidRDefault="00DF0E87">
            <w:pPr>
              <w:spacing w:line="276" w:lineRule="auto"/>
              <w:jc w:val="both"/>
            </w:pPr>
            <w:r>
              <w:rPr>
                <w:rStyle w:val="lev"/>
                <w:rFonts w:ascii="Arial" w:hAnsi="Arial" w:cs="Arial"/>
              </w:rPr>
              <w:t>Un point est organisé chaque jour entre le Gouvernement et toute la filière afin de suivre l’évolution de la situation et de prendre les mesures d’adaptation nécessaires.</w:t>
            </w:r>
          </w:p>
          <w:p w:rsidR="00DF0E87" w:rsidRDefault="00DF0E87">
            <w:pPr>
              <w:pStyle w:val="Textedesaisie"/>
              <w:spacing w:line="276" w:lineRule="auto"/>
              <w:jc w:val="both"/>
            </w:pPr>
            <w:r>
              <w:t> </w:t>
            </w:r>
          </w:p>
        </w:tc>
      </w:tr>
      <w:tr w:rsidR="00DF0E87" w:rsidTr="00DF0E87">
        <w:trPr>
          <w:jc w:val="center"/>
        </w:trPr>
        <w:tc>
          <w:tcPr>
            <w:tcW w:w="9396" w:type="dxa"/>
            <w:tcMar>
              <w:top w:w="0" w:type="dxa"/>
              <w:left w:w="108" w:type="dxa"/>
              <w:bottom w:w="0" w:type="dxa"/>
              <w:right w:w="108" w:type="dxa"/>
            </w:tcMar>
            <w:hideMark/>
          </w:tcPr>
          <w:p w:rsidR="00DF0E87" w:rsidRDefault="00DF0E87">
            <w:pPr>
              <w:jc w:val="center"/>
            </w:pPr>
            <w:hyperlink r:id="rId5" w:tgtFrame="_blank" w:history="1">
              <w:r>
                <w:rPr>
                  <w:rStyle w:val="Lienhypertexte"/>
                  <w:rFonts w:ascii="Arial" w:hAnsi="Arial" w:cs="Arial"/>
                  <w:sz w:val="20"/>
                  <w:szCs w:val="20"/>
                </w:rPr>
                <w:t>Retrouvez le communiqué en ligne</w:t>
              </w:r>
            </w:hyperlink>
          </w:p>
          <w:p w:rsidR="00DF0E87" w:rsidRDefault="00DF0E87">
            <w:pPr>
              <w:jc w:val="center"/>
            </w:pPr>
            <w:r>
              <w:rPr>
                <w:rFonts w:ascii="Arial" w:hAnsi="Arial" w:cs="Arial"/>
                <w:sz w:val="20"/>
                <w:szCs w:val="20"/>
              </w:rPr>
              <w:t> </w:t>
            </w:r>
          </w:p>
        </w:tc>
      </w:tr>
      <w:tr w:rsidR="00DF0E87" w:rsidTr="00DF0E87">
        <w:trPr>
          <w:jc w:val="center"/>
        </w:trPr>
        <w:tc>
          <w:tcPr>
            <w:tcW w:w="9396" w:type="dxa"/>
            <w:tcMar>
              <w:top w:w="0" w:type="dxa"/>
              <w:left w:w="108" w:type="dxa"/>
              <w:bottom w:w="0" w:type="dxa"/>
              <w:right w:w="108" w:type="dxa"/>
            </w:tcMar>
            <w:hideMark/>
          </w:tcPr>
          <w:p w:rsidR="00DF0E87" w:rsidRDefault="00DF0E87">
            <w:pPr>
              <w:jc w:val="center"/>
            </w:pPr>
            <w:r>
              <w:rPr>
                <w:rStyle w:val="lev"/>
                <w:rFonts w:ascii="Arial" w:hAnsi="Arial" w:cs="Arial"/>
                <w:color w:val="99CC00"/>
                <w:sz w:val="20"/>
                <w:szCs w:val="20"/>
                <w14:shadow w14:blurRad="50800" w14:dist="38100" w14:dir="2700000" w14:sx="100000" w14:sy="100000" w14:kx="0" w14:ky="0" w14:algn="tl">
                  <w14:srgbClr w14:val="000000">
                    <w14:alpha w14:val="60000"/>
                  </w14:srgbClr>
                </w14:shadow>
              </w:rPr>
              <w:t>____________________________</w:t>
            </w:r>
          </w:p>
          <w:p w:rsidR="00DF0E87" w:rsidRDefault="00DF0E87">
            <w:pPr>
              <w:jc w:val="center"/>
            </w:pPr>
            <w:r>
              <w:rPr>
                <w:rStyle w:val="lev"/>
                <w:rFonts w:ascii="Arial" w:hAnsi="Arial" w:cs="Arial"/>
                <w:color w:val="99CC00"/>
                <w:sz w:val="16"/>
                <w:szCs w:val="16"/>
                <w14:shadow w14:blurRad="50800" w14:dist="38100" w14:dir="2700000" w14:sx="100000" w14:sy="100000" w14:kx="0" w14:ky="0" w14:algn="tl">
                  <w14:srgbClr w14:val="000000">
                    <w14:alpha w14:val="60000"/>
                  </w14:srgbClr>
                </w14:shadow>
              </w:rPr>
              <w:t> </w:t>
            </w:r>
          </w:p>
          <w:p w:rsidR="00DF0E87" w:rsidRDefault="00DF0E87">
            <w:pPr>
              <w:jc w:val="both"/>
            </w:pPr>
            <w:r>
              <w:rPr>
                <w:rFonts w:ascii="Arial" w:hAnsi="Arial" w:cs="Arial"/>
                <w:sz w:val="16"/>
                <w:szCs w:val="16"/>
              </w:rPr>
              <w:t>Pour toute information complémentaire, contacts :</w:t>
            </w:r>
          </w:p>
          <w:p w:rsidR="00DF0E87" w:rsidRDefault="00DF0E87">
            <w:pPr>
              <w:jc w:val="both"/>
            </w:pPr>
            <w:r>
              <w:rPr>
                <w:rStyle w:val="lev"/>
                <w:rFonts w:ascii="Arial" w:hAnsi="Arial" w:cs="Arial"/>
                <w:sz w:val="16"/>
                <w:szCs w:val="16"/>
              </w:rPr>
              <w:t>Service de presse de M. Didier Guillaume :</w:t>
            </w:r>
            <w:r>
              <w:rPr>
                <w:rFonts w:ascii="Arial" w:hAnsi="Arial" w:cs="Arial"/>
                <w:sz w:val="16"/>
                <w:szCs w:val="16"/>
              </w:rPr>
              <w:t xml:space="preserve"> </w:t>
            </w:r>
            <w:r>
              <w:rPr>
                <w:rStyle w:val="lev"/>
                <w:rFonts w:ascii="Arial" w:hAnsi="Arial" w:cs="Arial"/>
                <w:sz w:val="16"/>
                <w:szCs w:val="16"/>
              </w:rPr>
              <w:t>01 49 55 59 74</w:t>
            </w:r>
          </w:p>
          <w:p w:rsidR="00DF0E87" w:rsidRDefault="00DF0E87">
            <w:pPr>
              <w:jc w:val="both"/>
            </w:pPr>
            <w:r>
              <w:rPr>
                <w:rStyle w:val="lev"/>
                <w:rFonts w:ascii="Arial" w:hAnsi="Arial" w:cs="Arial"/>
                <w:sz w:val="16"/>
                <w:szCs w:val="16"/>
              </w:rPr>
              <w:t xml:space="preserve">Service presse de Mme </w:t>
            </w:r>
            <w:proofErr w:type="spellStart"/>
            <w:r>
              <w:rPr>
                <w:rStyle w:val="lev"/>
                <w:rFonts w:ascii="Arial" w:hAnsi="Arial" w:cs="Arial"/>
                <w:sz w:val="16"/>
                <w:szCs w:val="16"/>
              </w:rPr>
              <w:t>Elisabeth</w:t>
            </w:r>
            <w:proofErr w:type="spellEnd"/>
            <w:r>
              <w:rPr>
                <w:rStyle w:val="lev"/>
                <w:rFonts w:ascii="Arial" w:hAnsi="Arial" w:cs="Arial"/>
                <w:sz w:val="16"/>
                <w:szCs w:val="16"/>
              </w:rPr>
              <w:t xml:space="preserve"> Borne : 01 40 81 78 31</w:t>
            </w:r>
          </w:p>
          <w:p w:rsidR="00DF0E87" w:rsidRDefault="00DF0E87">
            <w:pPr>
              <w:pStyle w:val="NormalWeb"/>
              <w:spacing w:before="0" w:beforeAutospacing="0" w:after="0" w:afterAutospacing="0"/>
            </w:pPr>
            <w:r>
              <w:rPr>
                <w:rStyle w:val="lev"/>
                <w:rFonts w:ascii="Arial" w:hAnsi="Arial" w:cs="Arial"/>
                <w:sz w:val="16"/>
                <w:szCs w:val="16"/>
                <w:lang w:eastAsia="en-US"/>
              </w:rPr>
              <w:t xml:space="preserve">Service de presse de M. Jean-Baptiste </w:t>
            </w:r>
            <w:proofErr w:type="spellStart"/>
            <w:r>
              <w:rPr>
                <w:rStyle w:val="lev"/>
                <w:rFonts w:ascii="Arial" w:hAnsi="Arial" w:cs="Arial"/>
                <w:sz w:val="16"/>
                <w:szCs w:val="16"/>
                <w:lang w:eastAsia="en-US"/>
              </w:rPr>
              <w:t>Djebbari</w:t>
            </w:r>
            <w:proofErr w:type="spellEnd"/>
            <w:r>
              <w:rPr>
                <w:rStyle w:val="lev"/>
                <w:rFonts w:ascii="Arial" w:hAnsi="Arial" w:cs="Arial"/>
                <w:sz w:val="16"/>
                <w:szCs w:val="16"/>
                <w:lang w:eastAsia="en-US"/>
              </w:rPr>
              <w:t> : 01 40 81 77 57</w:t>
            </w:r>
          </w:p>
          <w:p w:rsidR="00DF0E87" w:rsidRDefault="00DF0E87">
            <w:pPr>
              <w:jc w:val="center"/>
            </w:pPr>
            <w:r>
              <w:t> </w:t>
            </w:r>
          </w:p>
          <w:p w:rsidR="00DF0E87" w:rsidRDefault="00DF0E87">
            <w:pPr>
              <w:jc w:val="center"/>
            </w:pPr>
            <w:hyperlink r:id="rId6" w:history="1">
              <w:r>
                <w:rPr>
                  <w:rStyle w:val="Lienhypertexte"/>
                  <w:rFonts w:ascii="Arial" w:hAnsi="Arial" w:cs="Arial"/>
                  <w:sz w:val="20"/>
                  <w:szCs w:val="20"/>
                </w:rPr>
                <w:t>www.ecologique-solidaire.gouv.fr</w:t>
              </w:r>
            </w:hyperlink>
          </w:p>
          <w:p w:rsidR="00DF0E87" w:rsidRDefault="00DF0E87">
            <w:pPr>
              <w:jc w:val="center"/>
            </w:pPr>
            <w:r>
              <w:rPr>
                <w:rFonts w:asciiTheme="minorHAnsi" w:eastAsiaTheme="minorHAnsi" w:hAnsiTheme="minorHAnsi" w:cstheme="minorBidi"/>
                <w:noProof/>
                <w:sz w:val="24"/>
                <w:szCs w:val="24"/>
              </w:rPr>
              <w:drawing>
                <wp:inline distT="0" distB="0" distL="0" distR="0">
                  <wp:extent cx="167640" cy="139700"/>
                  <wp:effectExtent l="0" t="0" r="0" b="0"/>
                  <wp:docPr id="3" name="Image 3" descr="/var/folders/_k/wcchrxyj0_30f9d5b6yfj6kw0000gp/T/com.microsoft.Word/Content.MSO/E18975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k/wcchrxyj0_30f9d5b6yfj6kw0000gp/T/com.microsoft.Word/Content.MSO/E189759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 cy="139700"/>
                          </a:xfrm>
                          <a:prstGeom prst="rect">
                            <a:avLst/>
                          </a:prstGeom>
                          <a:noFill/>
                          <a:ln>
                            <a:noFill/>
                          </a:ln>
                        </pic:spPr>
                      </pic:pic>
                    </a:graphicData>
                  </a:graphic>
                </wp:inline>
              </w:drawing>
            </w:r>
            <w:hyperlink r:id="rId8" w:history="1">
              <w:r>
                <w:rPr>
                  <w:rStyle w:val="Lienhypertexte"/>
                  <w:rFonts w:ascii="Arial" w:hAnsi="Arial" w:cs="Arial"/>
                  <w:sz w:val="20"/>
                  <w:szCs w:val="20"/>
                </w:rPr>
                <w:t>@</w:t>
              </w:r>
              <w:proofErr w:type="spellStart"/>
              <w:r>
                <w:rPr>
                  <w:rStyle w:val="Lienhypertexte"/>
                  <w:rFonts w:ascii="Arial" w:hAnsi="Arial" w:cs="Arial"/>
                  <w:sz w:val="20"/>
                  <w:szCs w:val="20"/>
                </w:rPr>
                <w:t>Min_Ecologie</w:t>
              </w:r>
              <w:proofErr w:type="spellEnd"/>
            </w:hyperlink>
          </w:p>
          <w:p w:rsidR="00DF0E87" w:rsidRDefault="00DF0E87">
            <w:pPr>
              <w:jc w:val="center"/>
            </w:pPr>
            <w:r>
              <w:t> </w:t>
            </w:r>
          </w:p>
          <w:p w:rsidR="00DF0E87" w:rsidRDefault="00DF0E87">
            <w:pPr>
              <w:jc w:val="center"/>
            </w:pPr>
            <w:hyperlink r:id="rId9" w:tgtFrame="_blank" w:history="1">
              <w:r>
                <w:rPr>
                  <w:rStyle w:val="Lienhypertexte"/>
                  <w:rFonts w:ascii="Arial" w:hAnsi="Arial" w:cs="Arial"/>
                  <w:sz w:val="12"/>
                  <w:szCs w:val="12"/>
                </w:rPr>
                <w:t>Désinscription ici</w:t>
              </w:r>
            </w:hyperlink>
          </w:p>
        </w:tc>
      </w:tr>
    </w:tbl>
    <w:p w:rsidR="00DF0E87" w:rsidRDefault="00DF0E87" w:rsidP="00DF0E87">
      <w:pPr>
        <w:rPr>
          <w:lang w:bidi="ar"/>
        </w:rPr>
      </w:pPr>
      <w:r>
        <w:rPr>
          <w:lang w:bidi="ar"/>
        </w:rPr>
        <w:t> </w:t>
      </w:r>
    </w:p>
    <w:p w:rsidR="00DF0E87" w:rsidRDefault="00DF0E87" w:rsidP="00DF0E87">
      <w:pPr>
        <w:rPr>
          <w:lang w:bidi="ar"/>
        </w:rPr>
      </w:pPr>
      <w:r>
        <w:rPr>
          <w:lang w:bidi="ar"/>
        </w:rPr>
        <w:t> </w:t>
      </w:r>
    </w:p>
    <w:p w:rsidR="00DF0E87" w:rsidRDefault="00DF0E87" w:rsidP="00DF0E87">
      <w:pPr>
        <w:rPr>
          <w:lang w:bidi="ar"/>
        </w:rPr>
      </w:pPr>
      <w:r>
        <w:rPr>
          <w:lang w:eastAsia="fr-FR" w:bidi="ar"/>
        </w:rPr>
        <w:t>Roland MARION</w:t>
      </w:r>
    </w:p>
    <w:p w:rsidR="00DF0E87" w:rsidRDefault="00DF0E87" w:rsidP="00DF0E87">
      <w:pPr>
        <w:rPr>
          <w:lang w:bidi="ar"/>
        </w:rPr>
      </w:pPr>
      <w:r>
        <w:rPr>
          <w:lang w:eastAsia="fr-FR" w:bidi="ar"/>
        </w:rPr>
        <w:t>Délégué permanent</w:t>
      </w:r>
    </w:p>
    <w:p w:rsidR="00DF0E87" w:rsidRDefault="00DF0E87" w:rsidP="00DF0E87">
      <w:pPr>
        <w:rPr>
          <w:lang w:bidi="ar"/>
        </w:rPr>
      </w:pPr>
      <w:r>
        <w:rPr>
          <w:lang w:eastAsia="fr-FR" w:bidi="ar"/>
        </w:rPr>
        <w:t>CSF Transformation et valorisation des déchets</w:t>
      </w:r>
    </w:p>
    <w:p w:rsidR="00DF0E87" w:rsidRDefault="00DF0E87" w:rsidP="00DF0E87">
      <w:pPr>
        <w:rPr>
          <w:lang w:bidi="ar"/>
        </w:rPr>
      </w:pPr>
      <w:r>
        <w:rPr>
          <w:lang w:eastAsia="fr-FR" w:bidi="ar"/>
        </w:rPr>
        <w:t> </w:t>
      </w:r>
    </w:p>
    <w:p w:rsidR="00DF0E87" w:rsidRDefault="00DF0E87" w:rsidP="00DF0E87">
      <w:pPr>
        <w:rPr>
          <w:lang w:bidi="ar"/>
        </w:rPr>
      </w:pPr>
      <w:r>
        <w:rPr>
          <w:lang w:eastAsia="fr-FR" w:bidi="ar"/>
        </w:rPr>
        <w:t>Délégué général</w:t>
      </w:r>
    </w:p>
    <w:p w:rsidR="00DF0E87" w:rsidRDefault="00DF0E87" w:rsidP="00DF0E87">
      <w:pPr>
        <w:rPr>
          <w:lang w:bidi="ar"/>
        </w:rPr>
      </w:pPr>
      <w:r>
        <w:rPr>
          <w:lang w:eastAsia="fr-FR" w:bidi="ar"/>
        </w:rPr>
        <w:t>Confédération des Métiers de l’Environnement</w:t>
      </w:r>
    </w:p>
    <w:p w:rsidR="00DF0E87" w:rsidRDefault="00DF0E87" w:rsidP="00DF0E87">
      <w:pPr>
        <w:rPr>
          <w:lang w:bidi="ar"/>
        </w:rPr>
      </w:pPr>
      <w:r>
        <w:rPr>
          <w:lang w:eastAsia="fr-FR" w:bidi="ar"/>
        </w:rPr>
        <w:t>39 rue de Courcelles – 75008 Paris</w:t>
      </w:r>
    </w:p>
    <w:p w:rsidR="00DF0E87" w:rsidRDefault="00DF0E87" w:rsidP="00DF0E87">
      <w:pPr>
        <w:rPr>
          <w:lang w:bidi="ar"/>
        </w:rPr>
      </w:pPr>
      <w:r>
        <w:rPr>
          <w:lang w:eastAsia="fr-FR" w:bidi="ar"/>
        </w:rPr>
        <w:t>06 47 08 39 89</w:t>
      </w:r>
    </w:p>
    <w:p w:rsidR="00DF0E87" w:rsidRDefault="00DF0E87" w:rsidP="00DF0E87">
      <w:pPr>
        <w:rPr>
          <w:lang w:bidi="ar"/>
        </w:rPr>
      </w:pPr>
      <w:r>
        <w:rPr>
          <w:lang w:eastAsia="fr-FR" w:bidi="ar"/>
        </w:rPr>
        <w:t> </w:t>
      </w:r>
    </w:p>
    <w:p w:rsidR="00DF0E87" w:rsidRDefault="00DF0E87" w:rsidP="00DF0E87">
      <w:pPr>
        <w:rPr>
          <w:lang w:bidi="ar"/>
        </w:rPr>
      </w:pPr>
      <w:r>
        <w:rPr>
          <w:rFonts w:asciiTheme="minorHAnsi" w:eastAsiaTheme="minorHAnsi" w:hAnsiTheme="minorHAnsi" w:cstheme="minorBidi"/>
          <w:noProof/>
          <w:sz w:val="24"/>
          <w:szCs w:val="24"/>
        </w:rPr>
        <w:lastRenderedPageBreak/>
        <w:drawing>
          <wp:inline distT="0" distB="0" distL="0" distR="0">
            <wp:extent cx="1679575" cy="1119505"/>
            <wp:effectExtent l="0" t="0" r="0" b="0"/>
            <wp:docPr id="2" name="Image 2" descr="/var/folders/_k/wcchrxyj0_30f9d5b6yfj6kw0000gp/T/com.microsoft.Word/Content.MSO/F103BD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k/wcchrxyj0_30f9d5b6yfj6kw0000gp/T/com.microsoft.Word/Content.MSO/F103BD6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575" cy="1119505"/>
                    </a:xfrm>
                    <a:prstGeom prst="rect">
                      <a:avLst/>
                    </a:prstGeom>
                    <a:noFill/>
                    <a:ln>
                      <a:noFill/>
                    </a:ln>
                  </pic:spPr>
                </pic:pic>
              </a:graphicData>
            </a:graphic>
          </wp:inline>
        </w:drawing>
      </w:r>
      <w:r>
        <w:rPr>
          <w:rFonts w:asciiTheme="minorHAnsi" w:eastAsiaTheme="minorHAnsi" w:hAnsiTheme="minorHAnsi" w:cstheme="minorBidi"/>
          <w:noProof/>
          <w:sz w:val="24"/>
          <w:szCs w:val="24"/>
        </w:rPr>
        <w:drawing>
          <wp:inline distT="0" distB="0" distL="0" distR="0">
            <wp:extent cx="1147445" cy="1119505"/>
            <wp:effectExtent l="0" t="0" r="0" b="0"/>
            <wp:docPr id="1" name="Image 1" descr="/var/folders/_k/wcchrxyj0_30f9d5b6yfj6kw0000gp/T/com.microsoft.Word/Content.MSO/97D847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_k/wcchrxyj0_30f9d5b6yfj6kw0000gp/T/com.microsoft.Word/Content.MSO/97D8471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1119505"/>
                    </a:xfrm>
                    <a:prstGeom prst="rect">
                      <a:avLst/>
                    </a:prstGeom>
                    <a:noFill/>
                    <a:ln>
                      <a:noFill/>
                    </a:ln>
                  </pic:spPr>
                </pic:pic>
              </a:graphicData>
            </a:graphic>
          </wp:inline>
        </w:drawing>
      </w:r>
      <w:r>
        <w:rPr>
          <w:lang w:bidi="ar"/>
        </w:rPr>
        <w:t> </w:t>
      </w:r>
    </w:p>
    <w:p w:rsidR="00D0158C" w:rsidRPr="00DF0E87" w:rsidRDefault="00D0158C" w:rsidP="00DF0E87"/>
    <w:sectPr w:rsidR="00D0158C" w:rsidRPr="00DF0E87" w:rsidSect="00185A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7"/>
    <w:rsid w:val="00185AC6"/>
    <w:rsid w:val="00717C97"/>
    <w:rsid w:val="007B1D56"/>
    <w:rsid w:val="00D0158C"/>
    <w:rsid w:val="00DF0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7EE5"/>
  <w15:chartTrackingRefBased/>
  <w15:docId w15:val="{979A5883-FB79-8B4B-B2A4-A6C0F42F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E87"/>
    <w:rPr>
      <w:rFonts w:ascii="Calibri" w:eastAsia="Times New Roman" w:hAnsi="Calibri"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F0E87"/>
    <w:rPr>
      <w:color w:val="0563C1"/>
      <w:u w:val="single"/>
    </w:rPr>
  </w:style>
  <w:style w:type="paragraph" w:customStyle="1" w:styleId="Textedesaisie">
    <w:name w:val="Texte de saisie"/>
    <w:basedOn w:val="Normal"/>
    <w:uiPriority w:val="99"/>
    <w:rsid w:val="00DF0E87"/>
    <w:pPr>
      <w:spacing w:line="264" w:lineRule="atLeast"/>
    </w:pPr>
    <w:rPr>
      <w:rFonts w:ascii="Arial" w:hAnsi="Arial" w:cs="Arial"/>
      <w:color w:val="000000"/>
    </w:rPr>
  </w:style>
  <w:style w:type="character" w:styleId="lev">
    <w:name w:val="Strong"/>
    <w:basedOn w:val="Policepardfaut"/>
    <w:uiPriority w:val="22"/>
    <w:qFormat/>
    <w:rsid w:val="00DF0E87"/>
    <w:rPr>
      <w:b/>
      <w:bCs/>
    </w:rPr>
  </w:style>
  <w:style w:type="paragraph" w:styleId="NormalWeb">
    <w:name w:val="Normal (Web)"/>
    <w:basedOn w:val="Normal"/>
    <w:uiPriority w:val="99"/>
    <w:semiHidden/>
    <w:unhideWhenUsed/>
    <w:rsid w:val="00DF0E87"/>
    <w:pPr>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22475">
      <w:bodyDiv w:val="1"/>
      <w:marLeft w:val="0"/>
      <w:marRight w:val="0"/>
      <w:marTop w:val="0"/>
      <w:marBottom w:val="0"/>
      <w:divBdr>
        <w:top w:val="none" w:sz="0" w:space="0" w:color="auto"/>
        <w:left w:val="none" w:sz="0" w:space="0" w:color="auto"/>
        <w:bottom w:val="none" w:sz="0" w:space="0" w:color="auto"/>
        <w:right w:val="none" w:sz="0" w:space="0" w:color="auto"/>
      </w:divBdr>
      <w:divsChild>
        <w:div w:id="136381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ws.co/bHDYH/%7B1e11f337-fe60-46a4-8834-c279a0bd10e1%7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ws.co/bHDYG/%7B1e11f337-fe60-46a4-8834-c279a0bd10e1%7D" TargetMode="External"/><Relationship Id="rId11" Type="http://schemas.openxmlformats.org/officeDocument/2006/relationships/image" Target="media/image4.png"/><Relationship Id="rId5" Type="http://schemas.openxmlformats.org/officeDocument/2006/relationships/hyperlink" Target="http://anws.co/bHDYF/%7B1e11f337-fe60-46a4-8834-c279a0bd10e1%7D"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anws.co/bHDYI/%7B1e11f337-fe60-46a4-8834-c279a0bd10e1%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3609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RIVIERE</dc:creator>
  <cp:keywords/>
  <dc:description/>
  <cp:lastModifiedBy>christelle RIVIERE</cp:lastModifiedBy>
  <cp:revision>1</cp:revision>
  <dcterms:created xsi:type="dcterms:W3CDTF">2020-03-24T16:03:00Z</dcterms:created>
  <dcterms:modified xsi:type="dcterms:W3CDTF">2020-03-24T16:06:00Z</dcterms:modified>
</cp:coreProperties>
</file>