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805340" w14:textId="77777777" w:rsidR="007A185F" w:rsidRDefault="00F05B1C">
      <w:r>
        <w:rPr>
          <w:b/>
          <w:bCs/>
        </w:rPr>
        <w:t>[Nom de la collectivité]</w:t>
      </w:r>
    </w:p>
    <w:p w14:paraId="7306940A" w14:textId="77777777" w:rsidR="007A185F" w:rsidRDefault="00F05B1C">
      <w:r>
        <w:rPr>
          <w:sz w:val="22"/>
          <w:szCs w:val="22"/>
        </w:rPr>
        <w:t>[Adresse]</w:t>
      </w:r>
    </w:p>
    <w:p w14:paraId="5E6A4302" w14:textId="77777777" w:rsidR="007A185F" w:rsidRDefault="00F05B1C">
      <w:pPr>
        <w:spacing w:after="480"/>
      </w:pPr>
      <w:r>
        <w:rPr>
          <w:sz w:val="22"/>
          <w:szCs w:val="22"/>
        </w:rPr>
        <w:t>[Code postal – Ville]</w:t>
      </w:r>
    </w:p>
    <w:p w14:paraId="2D999BD7" w14:textId="77777777" w:rsidR="007A185F" w:rsidRDefault="00F05B1C">
      <w:pPr>
        <w:jc w:val="right"/>
      </w:pPr>
      <w:r>
        <w:t>Madame la Sénatrice / Monsieur le Sénateur</w:t>
      </w:r>
    </w:p>
    <w:p w14:paraId="78FC4119" w14:textId="77777777" w:rsidR="007A185F" w:rsidRDefault="00F05B1C">
      <w:pPr>
        <w:jc w:val="right"/>
      </w:pPr>
      <w:r>
        <w:rPr>
          <w:b/>
          <w:bCs/>
        </w:rPr>
        <w:t>[Prénom Nom]</w:t>
      </w:r>
    </w:p>
    <w:p w14:paraId="005A4C8E" w14:textId="77777777" w:rsidR="007A185F" w:rsidRDefault="00F05B1C">
      <w:pPr>
        <w:jc w:val="right"/>
      </w:pPr>
      <w:r>
        <w:t>Palais du Luxembourg</w:t>
      </w:r>
    </w:p>
    <w:p w14:paraId="2337896D" w14:textId="77777777" w:rsidR="007A185F" w:rsidRDefault="00F05B1C">
      <w:pPr>
        <w:spacing w:after="480"/>
        <w:jc w:val="right"/>
      </w:pPr>
      <w:r>
        <w:t>15, rue de Vaugirard – 75291 Paris Cedex 06</w:t>
      </w:r>
    </w:p>
    <w:p w14:paraId="249FEA06" w14:textId="77777777" w:rsidR="007A185F" w:rsidRDefault="00F05B1C">
      <w:pPr>
        <w:spacing w:after="480"/>
        <w:jc w:val="right"/>
      </w:pPr>
      <w:r>
        <w:rPr>
          <w:i/>
          <w:iCs/>
          <w:sz w:val="22"/>
          <w:szCs w:val="22"/>
        </w:rPr>
        <w:t>[Ville], le [date]</w:t>
      </w:r>
    </w:p>
    <w:p w14:paraId="788C1BD6" w14:textId="69F2686C" w:rsidR="0FF90979" w:rsidRDefault="175E5AB7" w:rsidP="17823441">
      <w:pPr>
        <w:spacing w:after="480"/>
        <w:rPr>
          <w:b/>
          <w:bCs/>
        </w:rPr>
      </w:pPr>
      <w:r w:rsidRPr="565FC69A">
        <w:rPr>
          <w:b/>
          <w:bCs/>
        </w:rPr>
        <w:t xml:space="preserve">Objet : </w:t>
      </w:r>
      <w:r w:rsidR="6EE76B30" w:rsidRPr="565FC69A">
        <w:rPr>
          <w:b/>
          <w:bCs/>
        </w:rPr>
        <w:t>Pour un</w:t>
      </w:r>
      <w:r w:rsidRPr="565FC69A">
        <w:rPr>
          <w:b/>
          <w:bCs/>
        </w:rPr>
        <w:t xml:space="preserve"> projet de loi d’urgence pour la protection et la souveraineté agricoles</w:t>
      </w:r>
      <w:r w:rsidR="50AC7963" w:rsidRPr="565FC69A">
        <w:rPr>
          <w:b/>
          <w:bCs/>
        </w:rPr>
        <w:t xml:space="preserve"> à la hauteur des enjeux</w:t>
      </w:r>
      <w:r w:rsidR="649EBE13" w:rsidRPr="565FC69A">
        <w:rPr>
          <w:b/>
          <w:bCs/>
        </w:rPr>
        <w:t xml:space="preserve"> de l’eau</w:t>
      </w:r>
      <w:r w:rsidR="005D28AA">
        <w:rPr>
          <w:b/>
          <w:bCs/>
        </w:rPr>
        <w:t xml:space="preserve"> </w:t>
      </w:r>
      <w:r w:rsidR="50AC7963" w:rsidRPr="565FC69A">
        <w:rPr>
          <w:b/>
          <w:bCs/>
        </w:rPr>
        <w:t xml:space="preserve">! </w:t>
      </w:r>
    </w:p>
    <w:p w14:paraId="605E912D" w14:textId="77777777" w:rsidR="007A185F" w:rsidRDefault="00F05B1C">
      <w:pPr>
        <w:spacing w:after="320"/>
      </w:pPr>
      <w:r>
        <w:t>Madame la Sénatrice / Monsieur le Sénateur,</w:t>
      </w:r>
    </w:p>
    <w:p w14:paraId="26F4609D" w14:textId="46DA8864" w:rsidR="007A185F" w:rsidRDefault="0CC9B47A" w:rsidP="565FC69A">
      <w:pPr>
        <w:spacing w:after="240"/>
        <w:jc w:val="both"/>
      </w:pPr>
      <w:r>
        <w:t>En tant qu</w:t>
      </w:r>
      <w:r w:rsidR="07C83060">
        <w:t>e (T</w:t>
      </w:r>
      <w:r w:rsidR="77B5DD7E">
        <w:t xml:space="preserve">ITRE DE </w:t>
      </w:r>
      <w:r w:rsidR="00DB0B02">
        <w:t>L</w:t>
      </w:r>
      <w:r w:rsidR="77B5DD7E">
        <w:t>’ELU</w:t>
      </w:r>
      <w:r w:rsidR="07C83060">
        <w:t xml:space="preserve">) </w:t>
      </w:r>
      <w:r w:rsidR="749322D1">
        <w:t xml:space="preserve">de </w:t>
      </w:r>
      <w:r w:rsidR="4EB4F5EF">
        <w:t>(N</w:t>
      </w:r>
      <w:r w:rsidR="00475258">
        <w:t>OM DE LA COLLECTIVITE</w:t>
      </w:r>
      <w:r w:rsidR="4EB4F5EF">
        <w:t>) compétent</w:t>
      </w:r>
      <w:r>
        <w:t>e</w:t>
      </w:r>
      <w:r w:rsidR="18C006CD">
        <w:t xml:space="preserve"> pour le</w:t>
      </w:r>
      <w:r>
        <w:t xml:space="preserve"> service public de l’eau sur </w:t>
      </w:r>
      <w:r w:rsidR="00C26946">
        <w:t>le</w:t>
      </w:r>
      <w:r>
        <w:t xml:space="preserve"> territoire</w:t>
      </w:r>
      <w:r w:rsidR="00380A4F">
        <w:t xml:space="preserve"> de (XXX)</w:t>
      </w:r>
      <w:r>
        <w:t xml:space="preserve">, </w:t>
      </w:r>
      <w:r w:rsidR="05C3EA8F">
        <w:t xml:space="preserve">je me permets </w:t>
      </w:r>
      <w:r>
        <w:t xml:space="preserve">d’appeler solennellement votre attention sur les enjeux majeurs </w:t>
      </w:r>
      <w:r w:rsidR="36D840D5">
        <w:t>de protection qualitative et quantitative des ressources en eau de notre territoire</w:t>
      </w:r>
      <w:r w:rsidR="3EEC9925">
        <w:t xml:space="preserve"> et les conséquences graves</w:t>
      </w:r>
      <w:r w:rsidR="00C60E53">
        <w:t xml:space="preserve"> </w:t>
      </w:r>
      <w:r>
        <w:t xml:space="preserve">que </w:t>
      </w:r>
      <w:r w:rsidR="417826F1">
        <w:t>pourrait avoir le p</w:t>
      </w:r>
      <w:r>
        <w:t>rojet de loi d’urgence pour la protection et la souveraineté agricoles</w:t>
      </w:r>
      <w:r w:rsidR="00527A4E">
        <w:t>,</w:t>
      </w:r>
      <w:r w:rsidR="749322D1">
        <w:t xml:space="preserve"> </w:t>
      </w:r>
      <w:r w:rsidR="3D7E7986">
        <w:t>voté à l’</w:t>
      </w:r>
      <w:r w:rsidR="008862EA">
        <w:t>A</w:t>
      </w:r>
      <w:r w:rsidR="3D7E7986">
        <w:t>ssemblé</w:t>
      </w:r>
      <w:r w:rsidR="78EB5923">
        <w:t>e</w:t>
      </w:r>
      <w:r w:rsidR="3D7E7986">
        <w:t xml:space="preserve"> nationale</w:t>
      </w:r>
      <w:r w:rsidR="00527A4E">
        <w:t>,</w:t>
      </w:r>
      <w:r w:rsidR="3D7E7986">
        <w:t xml:space="preserve"> et </w:t>
      </w:r>
      <w:r w:rsidR="017C3CBA">
        <w:t>que le</w:t>
      </w:r>
      <w:r w:rsidR="562B520F">
        <w:t xml:space="preserve"> Sénat</w:t>
      </w:r>
      <w:r w:rsidR="60C27173">
        <w:t xml:space="preserve"> s’apprête à examiner.</w:t>
      </w:r>
    </w:p>
    <w:p w14:paraId="082B24C8" w14:textId="48A4459E" w:rsidR="007A185F" w:rsidRDefault="42043FE0">
      <w:pPr>
        <w:spacing w:after="240"/>
        <w:jc w:val="both"/>
      </w:pPr>
      <w:r>
        <w:t>E</w:t>
      </w:r>
      <w:r w:rsidR="0CC9B47A">
        <w:t xml:space="preserve">n France, près d’un tiers des 33 000 captages d’eau potable qui alimentent 67 millions de Français présentent des teneurs préoccupantes en polluants, lesquels sont constitués à près de 90 % de métabolites de pesticides et de dérivés de fertilisants. Parmi ces captages, </w:t>
      </w:r>
      <w:r w:rsidR="78BA55FB">
        <w:t xml:space="preserve">au moins </w:t>
      </w:r>
      <w:r w:rsidR="0CC9B47A">
        <w:t xml:space="preserve">2 500 affichent même des dépassements ponctuels ou réguliers des valeurs limites de polluants admises dans les eaux destinées à la consommation humaine. </w:t>
      </w:r>
      <w:r w:rsidR="00E8466C">
        <w:t>Tous les ans</w:t>
      </w:r>
      <w:r w:rsidR="006C66D8">
        <w:t xml:space="preserve">, ce sont </w:t>
      </w:r>
      <w:r w:rsidR="009B40B4">
        <w:t xml:space="preserve">près de </w:t>
      </w:r>
      <w:r w:rsidR="006C66D8">
        <w:t xml:space="preserve">100 captages </w:t>
      </w:r>
      <w:r w:rsidR="004700BA">
        <w:t xml:space="preserve">qui sont fermés </w:t>
      </w:r>
      <w:r w:rsidR="007D5350">
        <w:t xml:space="preserve">pour </w:t>
      </w:r>
      <w:r w:rsidR="001467DF">
        <w:t>des pollutions non traitables techniquement ou du moins à un coût raisonnable</w:t>
      </w:r>
      <w:r w:rsidR="007D5350">
        <w:t>.</w:t>
      </w:r>
    </w:p>
    <w:p w14:paraId="01D5975D" w14:textId="4D5F6598" w:rsidR="004044E7" w:rsidRDefault="3B7EB067">
      <w:pPr>
        <w:spacing w:after="240"/>
        <w:jc w:val="both"/>
      </w:pPr>
      <w:r>
        <w:t>S</w:t>
      </w:r>
      <w:r w:rsidR="13F6A6AE">
        <w:t xml:space="preserve">ur </w:t>
      </w:r>
      <w:r w:rsidR="00A3548B">
        <w:t>le</w:t>
      </w:r>
      <w:r w:rsidR="13F6A6AE">
        <w:t xml:space="preserve"> territoire d</w:t>
      </w:r>
      <w:r>
        <w:t>u</w:t>
      </w:r>
      <w:r w:rsidR="13F6A6AE">
        <w:t xml:space="preserve"> </w:t>
      </w:r>
      <w:r w:rsidR="42BC0F5A" w:rsidRPr="00950B64">
        <w:t>(NOM DE LA COLLECTIVITÉ),</w:t>
      </w:r>
      <w:r w:rsidR="42BC0F5A">
        <w:t xml:space="preserve"> nos captages subissent </w:t>
      </w:r>
      <w:r>
        <w:t>c</w:t>
      </w:r>
      <w:r w:rsidR="42BC0F5A">
        <w:t>es pressions polluantes</w:t>
      </w:r>
      <w:r w:rsidR="3D8C7775">
        <w:t xml:space="preserve"> : </w:t>
      </w:r>
      <w:r w:rsidR="035E1EDF">
        <w:t>(</w:t>
      </w:r>
      <w:r w:rsidR="00702613" w:rsidRPr="00950B64">
        <w:t>Préciser</w:t>
      </w:r>
      <w:r w:rsidR="42BC0F5A" w:rsidRPr="00950B64">
        <w:t xml:space="preserve"> </w:t>
      </w:r>
      <w:r w:rsidR="3D8C7775" w:rsidRPr="00950B64">
        <w:t xml:space="preserve">les impacts </w:t>
      </w:r>
      <w:r w:rsidR="00702613" w:rsidRPr="00950B64">
        <w:t xml:space="preserve">locaux </w:t>
      </w:r>
      <w:r w:rsidR="3D8C7775" w:rsidRPr="00950B64">
        <w:t xml:space="preserve">des polluants </w:t>
      </w:r>
      <w:r w:rsidR="00702613" w:rsidRPr="00950B64">
        <w:t xml:space="preserve">sur les </w:t>
      </w:r>
      <w:r w:rsidR="3D8C7775" w:rsidRPr="00950B64">
        <w:t>captages</w:t>
      </w:r>
      <w:r w:rsidR="169F6BE5" w:rsidRPr="00950B64">
        <w:t>)</w:t>
      </w:r>
      <w:r w:rsidR="3D8C7775" w:rsidRPr="00950B64">
        <w:t>.</w:t>
      </w:r>
      <w:r w:rsidR="3D8C7775">
        <w:t xml:space="preserve"> </w:t>
      </w:r>
      <w:r>
        <w:t xml:space="preserve">Notre collectivité </w:t>
      </w:r>
      <w:r w:rsidR="001C2DA3">
        <w:t>met</w:t>
      </w:r>
      <w:r>
        <w:t xml:space="preserve"> déjà en œuvre de nombreuses actions pour protéger la ressource en eau : </w:t>
      </w:r>
      <w:r w:rsidR="732F367E">
        <w:t>(</w:t>
      </w:r>
      <w:r w:rsidRPr="00950B64">
        <w:t>Expliciter les actions</w:t>
      </w:r>
      <w:r w:rsidR="2B2F51AD" w:rsidRPr="00950B64">
        <w:t>)</w:t>
      </w:r>
      <w:r w:rsidR="00702613">
        <w:t>.</w:t>
      </w:r>
    </w:p>
    <w:p w14:paraId="7A2EB38A" w14:textId="11D6A698" w:rsidR="007A185F" w:rsidRDefault="005A3CCD" w:rsidP="565FC69A">
      <w:pPr>
        <w:spacing w:after="240" w:line="259" w:lineRule="auto"/>
        <w:jc w:val="both"/>
      </w:pPr>
      <w:r>
        <w:t>L</w:t>
      </w:r>
      <w:r w:rsidR="0CC9B47A">
        <w:t xml:space="preserve">a capacité de nos collectivités à garantir une eau de qualité à la population, </w:t>
      </w:r>
      <w:r w:rsidR="219B01B5">
        <w:t xml:space="preserve">mais aussi </w:t>
      </w:r>
      <w:r w:rsidR="0CC9B47A">
        <w:t>au monde agricole et agro-alimentaire ainsi qu’à l’ensemble des acteurs économiques</w:t>
      </w:r>
      <w:r w:rsidR="0023707E">
        <w:t>,</w:t>
      </w:r>
      <w:r w:rsidR="0CC9B47A">
        <w:t xml:space="preserve"> est aujourd’hui sérieusement menacée. S</w:t>
      </w:r>
      <w:r w:rsidR="28FBD440">
        <w:t xml:space="preserve">ubissant une pollution </w:t>
      </w:r>
      <w:r w:rsidR="3DB8FB6E">
        <w:t xml:space="preserve">encadrée réglementairement dans la qualité des eaux de captages, mais </w:t>
      </w:r>
      <w:r w:rsidR="28FBD440">
        <w:t xml:space="preserve">provenant de produits phytosanitaires ou fertilisants longtemps </w:t>
      </w:r>
      <w:r w:rsidR="43079F60">
        <w:t>autorisés ou toujours autorisés en agriculture</w:t>
      </w:r>
      <w:r w:rsidR="0CC9B47A">
        <w:t xml:space="preserve">, </w:t>
      </w:r>
      <w:r w:rsidR="375587E6">
        <w:t xml:space="preserve">et ayant </w:t>
      </w:r>
      <w:r w:rsidR="79A25A98">
        <w:t xml:space="preserve">des capacités très limitées </w:t>
      </w:r>
      <w:r w:rsidR="00CB423D">
        <w:t xml:space="preserve">pour </w:t>
      </w:r>
      <w:r w:rsidR="79A25A98">
        <w:t>dissuader ou</w:t>
      </w:r>
      <w:r w:rsidR="375587E6">
        <w:t xml:space="preserve"> interdire leur usage sur les aires d’alimentation de captage, </w:t>
      </w:r>
      <w:r w:rsidR="0CC9B47A">
        <w:t xml:space="preserve">elles n’ont </w:t>
      </w:r>
      <w:r w:rsidR="7B4FA2D0">
        <w:t xml:space="preserve">souvent </w:t>
      </w:r>
      <w:r w:rsidR="0CC9B47A">
        <w:t>d’autre choix que de mettre en place des traitements très onéreux</w:t>
      </w:r>
      <w:r w:rsidR="36A5DCBF">
        <w:t xml:space="preserve"> </w:t>
      </w:r>
      <w:r w:rsidR="0CC9B47A">
        <w:t xml:space="preserve">répercutés sur la facture des </w:t>
      </w:r>
      <w:r w:rsidR="4C8E664A">
        <w:t>ménages français,</w:t>
      </w:r>
      <w:r w:rsidR="0CC9B47A">
        <w:t xml:space="preserve"> ou de fermer les captages concernés afin d’éviter des risques </w:t>
      </w:r>
      <w:r w:rsidR="0CC9B47A">
        <w:lastRenderedPageBreak/>
        <w:t>sanitaires graves.</w:t>
      </w:r>
      <w:r w:rsidR="00A6419A">
        <w:t xml:space="preserve"> </w:t>
      </w:r>
      <w:r w:rsidR="00A6419A" w:rsidRPr="00950B64">
        <w:t>Les collectivités se voient transférer</w:t>
      </w:r>
      <w:r w:rsidR="00B02BED" w:rsidRPr="00950B64">
        <w:t xml:space="preserve"> </w:t>
      </w:r>
      <w:r w:rsidR="00D52A3C" w:rsidRPr="00950B64">
        <w:t>l’entière</w:t>
      </w:r>
      <w:r w:rsidR="00A6419A" w:rsidRPr="00950B64">
        <w:t xml:space="preserve"> responsabilité</w:t>
      </w:r>
      <w:r w:rsidR="006733C1" w:rsidRPr="00950B64">
        <w:t xml:space="preserve"> de</w:t>
      </w:r>
      <w:r w:rsidR="00445806" w:rsidRPr="00950B64">
        <w:t xml:space="preserve"> la protection des captages</w:t>
      </w:r>
      <w:r w:rsidR="00A6419A" w:rsidRPr="00950B64">
        <w:t xml:space="preserve"> sans </w:t>
      </w:r>
      <w:r w:rsidR="00F35E83" w:rsidRPr="00950B64">
        <w:t>disposer</w:t>
      </w:r>
      <w:r w:rsidR="00A6419A" w:rsidRPr="00950B64">
        <w:t xml:space="preserve"> </w:t>
      </w:r>
      <w:r w:rsidR="00A50E4E" w:rsidRPr="00950B64">
        <w:t xml:space="preserve">aujourd’hui </w:t>
      </w:r>
      <w:r w:rsidR="00F35E83" w:rsidRPr="00950B64">
        <w:t>des</w:t>
      </w:r>
      <w:r w:rsidR="00A6419A" w:rsidRPr="00950B64">
        <w:t xml:space="preserve"> moyens </w:t>
      </w:r>
      <w:r w:rsidR="00A50E4E" w:rsidRPr="00950B64">
        <w:t xml:space="preserve">suffisants pour </w:t>
      </w:r>
      <w:r w:rsidR="00A6419A" w:rsidRPr="00950B64">
        <w:t>agir</w:t>
      </w:r>
      <w:r w:rsidR="00BC0C96">
        <w:t>.</w:t>
      </w:r>
    </w:p>
    <w:p w14:paraId="0F68FB00" w14:textId="75F64961" w:rsidR="00276796" w:rsidRDefault="003D2C44">
      <w:pPr>
        <w:spacing w:after="240"/>
        <w:jc w:val="both"/>
      </w:pPr>
      <w:r>
        <w:t>Par ailleurs, e</w:t>
      </w:r>
      <w:r w:rsidR="60ECDD86">
        <w:t xml:space="preserve">n 2025, </w:t>
      </w:r>
      <w:r w:rsidR="1D68B6E7">
        <w:t>93 départements étaient en arr</w:t>
      </w:r>
      <w:r w:rsidR="57558E32">
        <w:t>ê</w:t>
      </w:r>
      <w:r w:rsidR="1D68B6E7">
        <w:t>té sécheresse</w:t>
      </w:r>
      <w:r w:rsidR="00275CCA">
        <w:t xml:space="preserve"> dont </w:t>
      </w:r>
      <w:r w:rsidR="00D92F25">
        <w:t>près de la moitié</w:t>
      </w:r>
      <w:r w:rsidR="000E590B">
        <w:t xml:space="preserve"> en </w:t>
      </w:r>
      <w:r w:rsidR="004520AD">
        <w:t xml:space="preserve">arrêté </w:t>
      </w:r>
      <w:r w:rsidR="000E590B">
        <w:t>crise</w:t>
      </w:r>
      <w:r w:rsidR="007771F4">
        <w:t xml:space="preserve">. Ce n’est </w:t>
      </w:r>
      <w:r w:rsidR="05441346">
        <w:t xml:space="preserve">pas </w:t>
      </w:r>
      <w:r w:rsidR="007771F4">
        <w:t>sans rappeler</w:t>
      </w:r>
      <w:r w:rsidR="00EC7C43">
        <w:t xml:space="preserve"> la sécheresse de 2</w:t>
      </w:r>
      <w:r w:rsidR="00DA6A25">
        <w:t xml:space="preserve">022 </w:t>
      </w:r>
      <w:r w:rsidR="007B13A0">
        <w:t>do</w:t>
      </w:r>
      <w:r w:rsidR="00056C07">
        <w:t>nt les co</w:t>
      </w:r>
      <w:r w:rsidR="00196FB1">
        <w:t>û</w:t>
      </w:r>
      <w:r w:rsidR="00056C07">
        <w:t xml:space="preserve">ts sont estimés à plus de </w:t>
      </w:r>
      <w:r w:rsidR="00EC46BD">
        <w:t>5 m</w:t>
      </w:r>
      <w:r w:rsidR="00C54D86">
        <w:t>illiar</w:t>
      </w:r>
      <w:r w:rsidR="00656C14">
        <w:t xml:space="preserve">ds d’euros </w:t>
      </w:r>
      <w:r w:rsidR="00477783">
        <w:t xml:space="preserve">dont </w:t>
      </w:r>
      <w:r w:rsidR="007C4BE9">
        <w:t>plus de 1</w:t>
      </w:r>
      <w:r w:rsidR="004C5A6F">
        <w:t xml:space="preserve"> milliard </w:t>
      </w:r>
      <w:r w:rsidR="0016344F">
        <w:t xml:space="preserve">lié aux </w:t>
      </w:r>
      <w:r w:rsidR="00EB2277">
        <w:t>restrictions</w:t>
      </w:r>
      <w:r w:rsidR="0016344F">
        <w:t xml:space="preserve"> d’eau potable et perte</w:t>
      </w:r>
      <w:r w:rsidR="00EB2277">
        <w:t>s</w:t>
      </w:r>
      <w:r w:rsidR="0016344F">
        <w:t xml:space="preserve"> de pro</w:t>
      </w:r>
      <w:r w:rsidR="00740B42">
        <w:t>duction agricole.</w:t>
      </w:r>
      <w:r w:rsidR="00A50E4E">
        <w:t xml:space="preserve"> Selon l’étude prospective Explore 2, ces phénomènes de sécheresse auront tendance à être plus fréquent</w:t>
      </w:r>
      <w:r w:rsidR="003B5155">
        <w:t>s</w:t>
      </w:r>
      <w:r w:rsidR="00A50E4E">
        <w:t xml:space="preserve"> et plus intense</w:t>
      </w:r>
      <w:r w:rsidR="003B5155">
        <w:t>s</w:t>
      </w:r>
      <w:r w:rsidR="00A50E4E">
        <w:t xml:space="preserve"> à l’horizon 2070.</w:t>
      </w:r>
    </w:p>
    <w:p w14:paraId="4CC70F79" w14:textId="7E3C276E" w:rsidR="00FC38AE" w:rsidRDefault="7AF2C6AE">
      <w:pPr>
        <w:spacing w:after="240"/>
        <w:jc w:val="both"/>
      </w:pPr>
      <w:r>
        <w:t>Pour préserver nos territoires, nos exploitations agricoles, notre économie et</w:t>
      </w:r>
      <w:r w:rsidR="00B90909">
        <w:t>,</w:t>
      </w:r>
      <w:r>
        <w:t xml:space="preserve"> </w:t>
      </w:r>
      <w:r w:rsidR="00942792">
        <w:t>plus largement</w:t>
      </w:r>
      <w:r w:rsidR="00C45DCE">
        <w:t>,</w:t>
      </w:r>
      <w:r>
        <w:t xml:space="preserve"> nos ressource</w:t>
      </w:r>
      <w:r w:rsidR="6E6F4816">
        <w:t>s</w:t>
      </w:r>
      <w:r>
        <w:t xml:space="preserve"> en eau, il</w:t>
      </w:r>
      <w:r w:rsidR="60ECDD86">
        <w:t xml:space="preserve"> est urgent </w:t>
      </w:r>
      <w:r w:rsidR="00C45DCE">
        <w:t>de renforcer le suivi des</w:t>
      </w:r>
      <w:r w:rsidR="00EB2277">
        <w:t xml:space="preserve"> prélèvements</w:t>
      </w:r>
      <w:r w:rsidR="00FC38AE">
        <w:t xml:space="preserve">, en priorité ceux des plus importants usagers, </w:t>
      </w:r>
      <w:r w:rsidR="00950B64">
        <w:t>et d’engager ces derniers dans des démarches structurées de sobriété hydrique.</w:t>
      </w:r>
    </w:p>
    <w:p w14:paraId="6CAABFBF" w14:textId="77777777" w:rsidR="007A185F" w:rsidRDefault="00F05B1C">
      <w:pPr>
        <w:spacing w:after="160"/>
        <w:jc w:val="both"/>
      </w:pPr>
      <w:r>
        <w:t>Conscients de ces enjeux, les députés de la Commission du développement durable et de l’aménagement du territoire de l’Assemblée nationale ont adopté, fin avril, à une large majorité, plusieurs dispositions ambitieuses :</w:t>
      </w:r>
    </w:p>
    <w:p w14:paraId="42CBC9DB" w14:textId="7C5585A5" w:rsidR="007A185F" w:rsidRDefault="6EFA5E22">
      <w:pPr>
        <w:pStyle w:val="Paragraphedeliste"/>
        <w:numPr>
          <w:ilvl w:val="0"/>
          <w:numId w:val="1"/>
        </w:numPr>
        <w:spacing w:after="120"/>
        <w:jc w:val="both"/>
      </w:pPr>
      <w:r>
        <w:t xml:space="preserve">La fixation d’un objectif national de réduction de moitié du nombre de captages pollués d’ici dix ans sous la responsabilité des </w:t>
      </w:r>
      <w:r w:rsidR="00DD2D13">
        <w:t>p</w:t>
      </w:r>
      <w:r>
        <w:t>réfets (article 8 bis) ;</w:t>
      </w:r>
    </w:p>
    <w:p w14:paraId="206E8162" w14:textId="56F77E14" w:rsidR="007A185F" w:rsidRDefault="0553B395" w:rsidP="00E0B333">
      <w:pPr>
        <w:pStyle w:val="Paragraphedeliste"/>
        <w:numPr>
          <w:ilvl w:val="0"/>
          <w:numId w:val="1"/>
        </w:numPr>
        <w:spacing w:after="120"/>
        <w:jc w:val="both"/>
        <w:rPr>
          <w:rFonts w:eastAsia="Times New Roman"/>
          <w:color w:val="000000" w:themeColor="text1"/>
        </w:rPr>
      </w:pPr>
      <w:r>
        <w:t>Un mécanisme de protection des captages à deux seuils d’alerte : un premier seuil déclenchant un plan d’action volontaire élaboré conjointement par les collectivités et le préfet dans une logique de co-responsabilité et un second seuil imposant une intervention contraignante du préfet, qui doit impérativement avoir lieu avant le dépassement des valeurs limites réglementaires (article 8).</w:t>
      </w:r>
    </w:p>
    <w:p w14:paraId="6D8B03EF" w14:textId="6FD360EE" w:rsidR="007A185F" w:rsidRDefault="00F05B1C">
      <w:pPr>
        <w:pStyle w:val="Paragraphedeliste"/>
        <w:numPr>
          <w:ilvl w:val="0"/>
          <w:numId w:val="1"/>
        </w:numPr>
        <w:spacing w:after="120"/>
        <w:jc w:val="both"/>
      </w:pPr>
      <w:r>
        <w:t>La création d’une redevance sur les produits phytopharmaceutiques et les engrais phosphatés (« redevance pollueur-payeur »</w:t>
      </w:r>
      <w:r w:rsidR="0FA19432">
        <w:t xml:space="preserve"> sans répercussion sur les agriculteurs</w:t>
      </w:r>
      <w:r>
        <w:t xml:space="preserve">), générant près de 600 millions d’euros </w:t>
      </w:r>
      <w:r w:rsidR="61CA5C33">
        <w:t>pour financer</w:t>
      </w:r>
      <w:r>
        <w:t xml:space="preserve"> la protection des captages et </w:t>
      </w:r>
      <w:r w:rsidR="4F271758">
        <w:t>compenser les pertes d’exploitation des agriculteurs</w:t>
      </w:r>
      <w:r w:rsidR="0469EA60">
        <w:t xml:space="preserve"> contraints de réduire l’usage de pesticides et</w:t>
      </w:r>
      <w:r>
        <w:t xml:space="preserve"> </w:t>
      </w:r>
      <w:r w:rsidR="0469EA60">
        <w:t>de fertilisants sur les captages pollués</w:t>
      </w:r>
      <w:r>
        <w:t xml:space="preserve"> (article 8 ter) ;</w:t>
      </w:r>
    </w:p>
    <w:p w14:paraId="23AA02B3" w14:textId="670AD930" w:rsidR="007A185F" w:rsidRDefault="68B041DC">
      <w:pPr>
        <w:pStyle w:val="Paragraphedeliste"/>
        <w:numPr>
          <w:ilvl w:val="0"/>
          <w:numId w:val="1"/>
        </w:numPr>
        <w:spacing w:after="120"/>
        <w:jc w:val="both"/>
      </w:pPr>
      <w:r>
        <w:t xml:space="preserve">L’élaboration de plans de sobriété pour tous les plus grands </w:t>
      </w:r>
      <w:r w:rsidR="00D42FF5">
        <w:t>préleveurs</w:t>
      </w:r>
      <w:r>
        <w:t xml:space="preserve"> d’eau soumis à déclaration ou autorisation afin de créer une vraie culture de la sobriété en eau dans tous les territoires (article 6 bis) ;</w:t>
      </w:r>
    </w:p>
    <w:p w14:paraId="67BDE6A3" w14:textId="1B3A8173" w:rsidR="007A185F" w:rsidRDefault="00F05B1C">
      <w:pPr>
        <w:pStyle w:val="Paragraphedeliste"/>
        <w:numPr>
          <w:ilvl w:val="0"/>
          <w:numId w:val="1"/>
        </w:numPr>
        <w:spacing w:after="120"/>
        <w:jc w:val="both"/>
      </w:pPr>
      <w:r>
        <w:t xml:space="preserve">L’obligation de </w:t>
      </w:r>
      <w:r w:rsidR="00D42FF5">
        <w:t>télérelève</w:t>
      </w:r>
      <w:r>
        <w:t xml:space="preserve"> des compteurs </w:t>
      </w:r>
      <w:r w:rsidR="768BE138">
        <w:t>afin de permettre aux servi</w:t>
      </w:r>
      <w:r w:rsidR="2C74EC02">
        <w:t>c</w:t>
      </w:r>
      <w:r w:rsidR="768BE138">
        <w:t>es préfectoraux de contr</w:t>
      </w:r>
      <w:r w:rsidR="046D73A2">
        <w:t>ô</w:t>
      </w:r>
      <w:r w:rsidR="768BE138">
        <w:t>le</w:t>
      </w:r>
      <w:r>
        <w:t xml:space="preserve"> </w:t>
      </w:r>
      <w:r w:rsidR="768BE138">
        <w:t>à</w:t>
      </w:r>
      <w:r>
        <w:t xml:space="preserve"> </w:t>
      </w:r>
      <w:r w:rsidR="768BE138">
        <w:t>distance le respect de</w:t>
      </w:r>
      <w:r w:rsidR="031CC718">
        <w:t>s</w:t>
      </w:r>
      <w:r>
        <w:t xml:space="preserve"> </w:t>
      </w:r>
      <w:r w:rsidR="768BE138">
        <w:t>autorisation</w:t>
      </w:r>
      <w:r w:rsidR="7EBE6333">
        <w:t>s</w:t>
      </w:r>
      <w:r w:rsidR="768BE138">
        <w:t xml:space="preserve"> de prélèvement et des arrêtés sécheresse</w:t>
      </w:r>
      <w:r w:rsidR="1C9ADD23">
        <w:t xml:space="preserve"> (article 6</w:t>
      </w:r>
      <w:r w:rsidR="00E61C6B">
        <w:t xml:space="preserve"> </w:t>
      </w:r>
      <w:r w:rsidR="1C9ADD23">
        <w:t>bis</w:t>
      </w:r>
      <w:r w:rsidR="004571C3">
        <w:t>)</w:t>
      </w:r>
    </w:p>
    <w:p w14:paraId="2C1E0BB6" w14:textId="448E5FD9" w:rsidR="007A185F" w:rsidRDefault="00F05B1C">
      <w:pPr>
        <w:spacing w:after="160"/>
        <w:jc w:val="both"/>
      </w:pPr>
      <w:r>
        <w:t xml:space="preserve">Cependant, l’examen en séance plénière a conduit à </w:t>
      </w:r>
      <w:r w:rsidR="2C078261">
        <w:t xml:space="preserve">la suppression de la totalité de </w:t>
      </w:r>
      <w:r w:rsidR="00843A2B">
        <w:t>ces</w:t>
      </w:r>
      <w:r w:rsidR="2C078261">
        <w:t xml:space="preserve"> avancées essentielles pour la protection des ressources en eau de nos territoires. Elle a aussi acté </w:t>
      </w:r>
      <w:r>
        <w:t>d</w:t>
      </w:r>
      <w:r w:rsidR="4920D989">
        <w:t>’autres</w:t>
      </w:r>
      <w:r>
        <w:t xml:space="preserve"> reculs considérables </w:t>
      </w:r>
      <w:r w:rsidR="1434D41B">
        <w:t>comme le</w:t>
      </w:r>
      <w:r w:rsidR="5D5A207A">
        <w:t xml:space="preserve"> transfert de responsabilité du préfet vers les élus locaux en matière de captage (article 8) ou </w:t>
      </w:r>
      <w:r w:rsidR="1434D41B">
        <w:t>la réduction de la représentativité des élus locaux dans les Commissions Locales de l’Eau</w:t>
      </w:r>
      <w:r w:rsidR="3966BEE9">
        <w:t xml:space="preserve"> (Article 6)</w:t>
      </w:r>
      <w:r w:rsidR="1434D41B">
        <w:t xml:space="preserve">. </w:t>
      </w:r>
    </w:p>
    <w:p w14:paraId="4C1EB31B" w14:textId="3E82FDD9" w:rsidR="007A185F" w:rsidRDefault="00F05B1C">
      <w:pPr>
        <w:spacing w:after="160"/>
        <w:jc w:val="both"/>
      </w:pPr>
      <w:r>
        <w:t>Face à ces reculs inacceptables au regard des enjeux sanitaires et environnementaux, nous vous appelons à soutenir et à déposer</w:t>
      </w:r>
      <w:r w:rsidR="00A1725A">
        <w:t xml:space="preserve"> d’ici le 11 juin</w:t>
      </w:r>
      <w:r>
        <w:t xml:space="preserve">, dans </w:t>
      </w:r>
      <w:r>
        <w:lastRenderedPageBreak/>
        <w:t>le cadre de l’examen du texte au Sénat</w:t>
      </w:r>
      <w:r w:rsidR="00A1725A">
        <w:t xml:space="preserve"> qui démarre </w:t>
      </w:r>
      <w:r w:rsidR="55198768">
        <w:t>en commission à partir du 17 juin</w:t>
      </w:r>
      <w:r>
        <w:t>, les amendements proposés par l’association AMORCE (joints en annexe), qui visent à rétablir et à consolider :</w:t>
      </w:r>
    </w:p>
    <w:p w14:paraId="50C9EAEC" w14:textId="388D9C91" w:rsidR="007A185F" w:rsidRDefault="00F05B1C">
      <w:pPr>
        <w:pStyle w:val="Paragraphedeliste"/>
        <w:numPr>
          <w:ilvl w:val="0"/>
          <w:numId w:val="1"/>
        </w:numPr>
        <w:spacing w:after="120"/>
        <w:jc w:val="both"/>
      </w:pPr>
      <w:r>
        <w:t>Une gouvernance équilibrée de l’eau garantissant la place des collectivités au sein des CLE </w:t>
      </w:r>
    </w:p>
    <w:p w14:paraId="6D4650F3" w14:textId="08711940" w:rsidR="007A185F" w:rsidRDefault="00F05B1C">
      <w:pPr>
        <w:pStyle w:val="Paragraphedeliste"/>
        <w:numPr>
          <w:ilvl w:val="0"/>
          <w:numId w:val="1"/>
        </w:numPr>
        <w:spacing w:after="120"/>
        <w:jc w:val="both"/>
      </w:pPr>
      <w:r>
        <w:t>Le maintien de la portée des schémas d’aménagement et de gestion des eaux (SAGE) et des démarches territoriales concertées </w:t>
      </w:r>
    </w:p>
    <w:p w14:paraId="3D9C65BA" w14:textId="7CB9AB41" w:rsidR="007A185F" w:rsidRDefault="00F05B1C">
      <w:pPr>
        <w:pStyle w:val="Paragraphedeliste"/>
        <w:numPr>
          <w:ilvl w:val="0"/>
          <w:numId w:val="1"/>
        </w:numPr>
        <w:spacing w:after="120"/>
        <w:jc w:val="both"/>
      </w:pPr>
      <w:r>
        <w:t xml:space="preserve">L’obligation de </w:t>
      </w:r>
      <w:r w:rsidR="00AB1D16">
        <w:t>télérelève</w:t>
      </w:r>
      <w:r>
        <w:t xml:space="preserve"> des compteurs et l’élaboration de plans de sobriété pour les plus grands prélèvements d’eau </w:t>
      </w:r>
    </w:p>
    <w:p w14:paraId="33F7562E" w14:textId="2142B362" w:rsidR="007A185F" w:rsidRDefault="43FE5F78">
      <w:pPr>
        <w:pStyle w:val="Paragraphedeliste"/>
        <w:numPr>
          <w:ilvl w:val="0"/>
          <w:numId w:val="1"/>
        </w:numPr>
        <w:spacing w:after="120"/>
        <w:jc w:val="both"/>
      </w:pPr>
      <w:r>
        <w:t xml:space="preserve">Un objectif structurant de </w:t>
      </w:r>
      <w:r w:rsidR="00F05B1C">
        <w:t>réduction du nombre de captages pollués</w:t>
      </w:r>
    </w:p>
    <w:p w14:paraId="11AF3A6A" w14:textId="53AF2094" w:rsidR="5A1657E2" w:rsidRDefault="6C293ADB" w:rsidP="5A1657E2">
      <w:pPr>
        <w:pStyle w:val="Paragraphedeliste"/>
        <w:numPr>
          <w:ilvl w:val="0"/>
          <w:numId w:val="1"/>
        </w:numPr>
        <w:spacing w:after="120"/>
        <w:jc w:val="both"/>
      </w:pPr>
      <w:r>
        <w:t>Le renforcement des responsabilité</w:t>
      </w:r>
      <w:r w:rsidR="5A280BBE">
        <w:t>s</w:t>
      </w:r>
      <w:r>
        <w:t xml:space="preserve"> de l’</w:t>
      </w:r>
      <w:r w:rsidR="008D0BA5">
        <w:t>État</w:t>
      </w:r>
      <w:r>
        <w:t xml:space="preserve"> et des Préfets dans la protection des captages d’eau potable</w:t>
      </w:r>
    </w:p>
    <w:p w14:paraId="32B1F2BC" w14:textId="147B1C77" w:rsidR="007A185F" w:rsidRDefault="00F05B1C">
      <w:pPr>
        <w:pStyle w:val="Paragraphedeliste"/>
        <w:numPr>
          <w:ilvl w:val="0"/>
          <w:numId w:val="1"/>
        </w:numPr>
        <w:spacing w:after="120"/>
        <w:jc w:val="both"/>
      </w:pPr>
      <w:r>
        <w:t xml:space="preserve">L’application effective du principe </w:t>
      </w:r>
      <w:r w:rsidR="29CCBE4E">
        <w:t>“</w:t>
      </w:r>
      <w:r>
        <w:t>pollueur-payeur</w:t>
      </w:r>
      <w:r w:rsidR="15C3266D">
        <w:t>”</w:t>
      </w:r>
      <w:r>
        <w:t xml:space="preserve"> </w:t>
      </w:r>
      <w:r w:rsidR="007CDFD9">
        <w:t>plut</w:t>
      </w:r>
      <w:r w:rsidR="134B89F1">
        <w:t>ô</w:t>
      </w:r>
      <w:r w:rsidR="007CDFD9">
        <w:t>t qu</w:t>
      </w:r>
      <w:r w:rsidR="0FF9FAEE">
        <w:t>e “</w:t>
      </w:r>
      <w:r w:rsidR="007CDFD9">
        <w:t>usager-payeur</w:t>
      </w:r>
      <w:r w:rsidR="305175EF">
        <w:t>”</w:t>
      </w:r>
      <w:r w:rsidR="007CDFD9">
        <w:t xml:space="preserve"> </w:t>
      </w:r>
      <w:r>
        <w:t>via une redevance sur les produits phytopharmaceutiques et les engrais phosphatés </w:t>
      </w:r>
    </w:p>
    <w:p w14:paraId="4E721AF0" w14:textId="4447EAE4" w:rsidR="000C4737" w:rsidRDefault="10543065" w:rsidP="276CFF83">
      <w:pPr>
        <w:spacing w:after="720" w:line="259" w:lineRule="auto"/>
        <w:jc w:val="both"/>
      </w:pPr>
      <w:r>
        <w:t xml:space="preserve">L'eau est au </w:t>
      </w:r>
      <w:r w:rsidR="00D86118">
        <w:t>cœur</w:t>
      </w:r>
      <w:r>
        <w:t xml:space="preserve"> de l’attractivité et du dynamisme de l'ensemble des activités de notre territoire. Ses enjeux ne peuvent être traités par le seul prisme de l’activité agricole. </w:t>
      </w:r>
      <w:r w:rsidR="2656537C">
        <w:t>Ainsi</w:t>
      </w:r>
      <w:r w:rsidR="00A10C90">
        <w:t>,</w:t>
      </w:r>
      <w:r w:rsidR="2656537C">
        <w:t xml:space="preserve"> il </w:t>
      </w:r>
      <w:r w:rsidR="00182806" w:rsidRPr="00950B64">
        <w:t>me</w:t>
      </w:r>
      <w:r w:rsidR="46262EF0">
        <w:t xml:space="preserve"> semble essentiel de replacer ce sujet </w:t>
      </w:r>
      <w:r w:rsidR="00A10C90">
        <w:t>de façon centrale</w:t>
      </w:r>
      <w:r w:rsidR="46262EF0" w:rsidRPr="00950B64">
        <w:t xml:space="preserve"> </w:t>
      </w:r>
      <w:r w:rsidR="46262EF0">
        <w:t>au travers d’une grande loi sur l’eau</w:t>
      </w:r>
      <w:r w:rsidR="7826AF4E">
        <w:t xml:space="preserve"> en y abordant tous ces usages</w:t>
      </w:r>
      <w:r w:rsidR="2DC172CC">
        <w:t>.</w:t>
      </w:r>
    </w:p>
    <w:p w14:paraId="4B32C0E7" w14:textId="52C0EDDD" w:rsidR="007A185F" w:rsidRDefault="00182806" w:rsidP="276CFF83">
      <w:pPr>
        <w:spacing w:after="720" w:line="259" w:lineRule="auto"/>
        <w:jc w:val="both"/>
      </w:pPr>
      <w:r w:rsidRPr="00950B64">
        <w:t>Je</w:t>
      </w:r>
      <w:r>
        <w:t xml:space="preserve"> me tiens à votre disposition pour un échange</w:t>
      </w:r>
      <w:r w:rsidR="00F83460">
        <w:t xml:space="preserve"> sur ce sujet essentiel et</w:t>
      </w:r>
      <w:r>
        <w:t xml:space="preserve"> vous</w:t>
      </w:r>
      <w:r w:rsidR="7BAEE263">
        <w:t xml:space="preserve"> pri</w:t>
      </w:r>
      <w:r>
        <w:t>e</w:t>
      </w:r>
      <w:r w:rsidR="7BAEE263">
        <w:t xml:space="preserve"> d’agréer, Madame la Sénatrice / Monsieur le Sénateur, l’expression de </w:t>
      </w:r>
      <w:r w:rsidR="00F83460" w:rsidRPr="00950B64">
        <w:t>ma</w:t>
      </w:r>
      <w:r w:rsidR="7BAEE263">
        <w:t xml:space="preserve"> haute considération.</w:t>
      </w:r>
    </w:p>
    <w:p w14:paraId="751F47CA" w14:textId="77777777" w:rsidR="007A185F" w:rsidRDefault="00F05B1C">
      <w:r>
        <w:rPr>
          <w:b/>
          <w:bCs/>
        </w:rPr>
        <w:t>[Prénom Nom]</w:t>
      </w:r>
    </w:p>
    <w:p w14:paraId="4C120379" w14:textId="77777777" w:rsidR="007A185F" w:rsidRDefault="00F05B1C">
      <w:pPr>
        <w:spacing w:after="480"/>
      </w:pPr>
      <w:r>
        <w:t>[Fonction] de [Collectivité]</w:t>
      </w:r>
    </w:p>
    <w:p w14:paraId="6A1C12CB" w14:textId="77777777" w:rsidR="007A185F" w:rsidRDefault="00F05B1C">
      <w:pPr>
        <w:rPr>
          <w:sz w:val="22"/>
          <w:szCs w:val="22"/>
        </w:rPr>
      </w:pPr>
      <w:r>
        <w:rPr>
          <w:b/>
          <w:bCs/>
          <w:sz w:val="22"/>
          <w:szCs w:val="22"/>
        </w:rPr>
        <w:t xml:space="preserve">Pièce jointe : </w:t>
      </w:r>
      <w:r>
        <w:rPr>
          <w:sz w:val="22"/>
          <w:szCs w:val="22"/>
        </w:rPr>
        <w:t>Liasse d’amendements proposés par l’association AMORCE</w:t>
      </w:r>
    </w:p>
    <w:p w14:paraId="5F7119FD" w14:textId="77777777" w:rsidR="003C662D" w:rsidRDefault="003C662D">
      <w:pPr>
        <w:rPr>
          <w:sz w:val="22"/>
          <w:szCs w:val="22"/>
        </w:rPr>
      </w:pPr>
    </w:p>
    <w:p w14:paraId="1D3B1F00" w14:textId="77777777" w:rsidR="003C662D" w:rsidRDefault="003C662D">
      <w:pPr>
        <w:rPr>
          <w:sz w:val="22"/>
          <w:szCs w:val="22"/>
        </w:rPr>
      </w:pPr>
    </w:p>
    <w:p w14:paraId="0D99411B" w14:textId="77777777" w:rsidR="003C662D" w:rsidRDefault="003C662D">
      <w:pPr>
        <w:rPr>
          <w:sz w:val="22"/>
          <w:szCs w:val="22"/>
        </w:rPr>
      </w:pPr>
    </w:p>
    <w:p w14:paraId="3DB2DE3E" w14:textId="77777777" w:rsidR="003C662D" w:rsidRDefault="003C662D">
      <w:pPr>
        <w:rPr>
          <w:sz w:val="22"/>
          <w:szCs w:val="22"/>
        </w:rPr>
      </w:pPr>
    </w:p>
    <w:p w14:paraId="59C086E4" w14:textId="77777777" w:rsidR="003C662D" w:rsidRDefault="003C662D">
      <w:pPr>
        <w:rPr>
          <w:sz w:val="22"/>
          <w:szCs w:val="22"/>
        </w:rPr>
      </w:pPr>
    </w:p>
    <w:p w14:paraId="0D56FFDD" w14:textId="77777777" w:rsidR="003C662D" w:rsidRDefault="003C662D">
      <w:pPr>
        <w:rPr>
          <w:sz w:val="22"/>
          <w:szCs w:val="22"/>
        </w:rPr>
      </w:pPr>
    </w:p>
    <w:p w14:paraId="3B29FCBD" w14:textId="77777777" w:rsidR="003C662D" w:rsidRDefault="003C662D">
      <w:pPr>
        <w:rPr>
          <w:sz w:val="22"/>
          <w:szCs w:val="22"/>
        </w:rPr>
      </w:pPr>
    </w:p>
    <w:p w14:paraId="0B80651C" w14:textId="77777777" w:rsidR="003C662D" w:rsidRDefault="003C662D">
      <w:pPr>
        <w:rPr>
          <w:sz w:val="22"/>
          <w:szCs w:val="22"/>
        </w:rPr>
      </w:pPr>
    </w:p>
    <w:p w14:paraId="1E1A81D3" w14:textId="77777777" w:rsidR="003C662D" w:rsidRDefault="003C662D">
      <w:pPr>
        <w:rPr>
          <w:sz w:val="22"/>
          <w:szCs w:val="22"/>
        </w:rPr>
      </w:pPr>
    </w:p>
    <w:p w14:paraId="060FA0DD" w14:textId="77777777" w:rsidR="003C662D" w:rsidRDefault="003C662D">
      <w:pPr>
        <w:rPr>
          <w:sz w:val="22"/>
          <w:szCs w:val="22"/>
        </w:rPr>
      </w:pPr>
    </w:p>
    <w:p w14:paraId="74F44398" w14:textId="77777777" w:rsidR="003C662D" w:rsidRDefault="003C662D">
      <w:pPr>
        <w:rPr>
          <w:sz w:val="22"/>
          <w:szCs w:val="22"/>
        </w:rPr>
      </w:pPr>
    </w:p>
    <w:p w14:paraId="69B58BB5" w14:textId="77777777" w:rsidR="003C662D" w:rsidRDefault="003C662D">
      <w:pPr>
        <w:rPr>
          <w:sz w:val="22"/>
          <w:szCs w:val="22"/>
        </w:rPr>
      </w:pPr>
    </w:p>
    <w:p w14:paraId="27ADA404" w14:textId="77777777" w:rsidR="003C662D" w:rsidRDefault="003C662D">
      <w:pPr>
        <w:rPr>
          <w:sz w:val="22"/>
          <w:szCs w:val="22"/>
        </w:rPr>
      </w:pPr>
    </w:p>
    <w:p w14:paraId="21D2ECCD" w14:textId="77777777" w:rsidR="003C662D" w:rsidRDefault="003C662D">
      <w:pPr>
        <w:rPr>
          <w:sz w:val="22"/>
          <w:szCs w:val="22"/>
        </w:rPr>
      </w:pPr>
    </w:p>
    <w:p w14:paraId="4A8D3A76" w14:textId="77777777" w:rsidR="003C662D" w:rsidRDefault="003C662D">
      <w:pPr>
        <w:rPr>
          <w:sz w:val="22"/>
          <w:szCs w:val="22"/>
        </w:rPr>
      </w:pPr>
    </w:p>
    <w:p w14:paraId="1057A11A" w14:textId="77777777" w:rsidR="003C662D" w:rsidRDefault="003C662D">
      <w:pPr>
        <w:rPr>
          <w:sz w:val="22"/>
          <w:szCs w:val="22"/>
        </w:rPr>
      </w:pPr>
    </w:p>
    <w:p w14:paraId="0CC24CCA" w14:textId="77777777" w:rsidR="003C662D" w:rsidRDefault="003C662D">
      <w:pPr>
        <w:rPr>
          <w:sz w:val="22"/>
          <w:szCs w:val="22"/>
        </w:rPr>
      </w:pPr>
    </w:p>
    <w:p w14:paraId="0526CEE4" w14:textId="77777777" w:rsidR="003C662D" w:rsidRDefault="003C662D">
      <w:pPr>
        <w:rPr>
          <w:sz w:val="22"/>
          <w:szCs w:val="22"/>
        </w:rPr>
      </w:pPr>
    </w:p>
    <w:p w14:paraId="2771F09E" w14:textId="77777777" w:rsidR="003C662D" w:rsidRDefault="003C662D" w:rsidP="003C662D">
      <w:pPr>
        <w:rPr>
          <w:b/>
          <w:sz w:val="28"/>
          <w:szCs w:val="28"/>
        </w:rPr>
      </w:pPr>
      <w:bookmarkStart w:id="0" w:name="_top"/>
      <w:bookmarkEnd w:id="0"/>
    </w:p>
    <w:p w14:paraId="5928B79C" w14:textId="77777777" w:rsidR="003C662D" w:rsidRDefault="003C662D" w:rsidP="003C662D">
      <w:pPr>
        <w:ind w:left="1133" w:right="1152"/>
      </w:pPr>
      <w:r>
        <w:rPr>
          <w:noProof/>
          <w:color w:val="2B579A"/>
          <w:shd w:val="clear" w:color="auto" w:fill="E6E6E6"/>
        </w:rPr>
        <w:drawing>
          <wp:anchor distT="0" distB="0" distL="114300" distR="114300" simplePos="0" relativeHeight="251659264" behindDoc="0" locked="0" layoutInCell="1" allowOverlap="1" wp14:anchorId="7FFC85FE" wp14:editId="15AD5198">
            <wp:simplePos x="2232660" y="1104900"/>
            <wp:positionH relativeFrom="column">
              <wp:posOffset>2233295</wp:posOffset>
            </wp:positionH>
            <wp:positionV relativeFrom="paragraph">
              <wp:align>top</wp:align>
            </wp:positionV>
            <wp:extent cx="3087760" cy="840228"/>
            <wp:effectExtent l="0" t="0" r="0" b="0"/>
            <wp:wrapSquare wrapText="bothSides"/>
            <wp:docPr id="2" name="Image 2" descr="Une image contenant texte, Police, Graphique, graphisme&#10;&#10;Description générée automatiquement"/>
            <wp:cNvGraphicFramePr/>
            <a:graphic xmlns:a="http://schemas.openxmlformats.org/drawingml/2006/main">
              <a:graphicData uri="http://schemas.openxmlformats.org/drawingml/2006/picture">
                <pic:pic xmlns:pic="http://schemas.openxmlformats.org/drawingml/2006/picture">
                  <pic:nvPicPr>
                    <pic:cNvPr id="2" name="Image 2" descr="Une image contenant texte, Police, Graphique, graphisme&#10;&#10;Description générée automatiquement"/>
                    <pic:cNvPicPr preferRelativeResize="0"/>
                  </pic:nvPicPr>
                  <pic:blipFill>
                    <a:blip r:embed="rId8">
                      <a:extLst>
                        <a:ext uri="{28A0092B-C50C-407E-A947-70E740481C1C}">
                          <a14:useLocalDpi xmlns:a14="http://schemas.microsoft.com/office/drawing/2010/main" val="0"/>
                        </a:ext>
                      </a:extLst>
                    </a:blip>
                    <a:srcRect/>
                    <a:stretch>
                      <a:fillRect/>
                    </a:stretch>
                  </pic:blipFill>
                  <pic:spPr>
                    <a:xfrm>
                      <a:off x="0" y="0"/>
                      <a:ext cx="3087760" cy="840228"/>
                    </a:xfrm>
                    <a:prstGeom prst="rect">
                      <a:avLst/>
                    </a:prstGeom>
                    <a:ln/>
                  </pic:spPr>
                </pic:pic>
              </a:graphicData>
            </a:graphic>
          </wp:anchor>
        </w:drawing>
      </w:r>
    </w:p>
    <w:p w14:paraId="0A18D030" w14:textId="77777777" w:rsidR="003C662D" w:rsidRPr="00201438" w:rsidRDefault="003C662D" w:rsidP="003C662D"/>
    <w:p w14:paraId="74F78638" w14:textId="77777777" w:rsidR="003C662D" w:rsidRDefault="003C662D" w:rsidP="003C662D">
      <w:pPr>
        <w:ind w:left="1133" w:right="1152"/>
      </w:pPr>
      <w:r>
        <w:br w:type="textWrapping" w:clear="all"/>
      </w:r>
    </w:p>
    <w:p w14:paraId="56E508CE" w14:textId="77777777" w:rsidR="003C662D" w:rsidRDefault="003C662D" w:rsidP="003C662D">
      <w:pPr>
        <w:ind w:left="1133" w:right="1152"/>
        <w:jc w:val="center"/>
      </w:pPr>
    </w:p>
    <w:p w14:paraId="2B8FA76C" w14:textId="77777777" w:rsidR="003C662D" w:rsidRDefault="003C662D" w:rsidP="003C662D">
      <w:pPr>
        <w:ind w:left="1133" w:right="1152"/>
        <w:jc w:val="center"/>
      </w:pPr>
    </w:p>
    <w:p w14:paraId="411692E1" w14:textId="77777777" w:rsidR="003C662D" w:rsidRDefault="003C662D" w:rsidP="003C662D">
      <w:pPr>
        <w:pBdr>
          <w:top w:val="none" w:sz="0" w:space="0" w:color="000000"/>
          <w:left w:val="none" w:sz="0" w:space="0" w:color="000000"/>
          <w:bottom w:val="none" w:sz="0" w:space="0" w:color="000000"/>
          <w:right w:val="none" w:sz="0" w:space="0" w:color="000000"/>
          <w:between w:val="none" w:sz="0" w:space="0" w:color="000000"/>
        </w:pBdr>
        <w:ind w:right="1152"/>
      </w:pPr>
    </w:p>
    <w:p w14:paraId="1A0DA7DE" w14:textId="77777777" w:rsidR="003C662D" w:rsidRDefault="003C662D" w:rsidP="003C662D">
      <w:pPr>
        <w:pBdr>
          <w:top w:val="none" w:sz="0" w:space="0" w:color="000000"/>
          <w:left w:val="none" w:sz="0" w:space="0" w:color="000000"/>
          <w:bottom w:val="none" w:sz="0" w:space="0" w:color="000000"/>
          <w:right w:val="none" w:sz="0" w:space="0" w:color="000000"/>
          <w:between w:val="none" w:sz="0" w:space="0" w:color="000000"/>
        </w:pBdr>
        <w:ind w:right="1152"/>
      </w:pPr>
    </w:p>
    <w:p w14:paraId="18EDB93B" w14:textId="77777777" w:rsidR="003C662D" w:rsidRDefault="003C662D" w:rsidP="003C662D">
      <w:pPr>
        <w:pBdr>
          <w:top w:val="single" w:sz="36" w:space="1" w:color="1F497D"/>
          <w:left w:val="none" w:sz="0" w:space="0" w:color="000000"/>
          <w:bottom w:val="none" w:sz="0" w:space="0" w:color="000000"/>
          <w:right w:val="none" w:sz="0" w:space="0" w:color="000000"/>
          <w:between w:val="none" w:sz="0" w:space="0" w:color="000000"/>
        </w:pBdr>
        <w:ind w:left="1133" w:right="1152"/>
        <w:jc w:val="center"/>
      </w:pPr>
    </w:p>
    <w:p w14:paraId="72E7CE25" w14:textId="77777777" w:rsidR="003C662D" w:rsidRDefault="003C662D" w:rsidP="003C662D">
      <w:pPr>
        <w:ind w:left="1133" w:right="1152"/>
        <w:jc w:val="center"/>
      </w:pPr>
    </w:p>
    <w:p w14:paraId="41DC46BF" w14:textId="77777777" w:rsidR="003C662D" w:rsidRDefault="003C662D" w:rsidP="003C662D">
      <w:pPr>
        <w:jc w:val="center"/>
        <w:rPr>
          <w:b/>
          <w:color w:val="1F497D"/>
          <w:sz w:val="32"/>
          <w:szCs w:val="32"/>
        </w:rPr>
      </w:pPr>
      <w:r>
        <w:rPr>
          <w:b/>
          <w:color w:val="1F497D"/>
          <w:sz w:val="32"/>
          <w:szCs w:val="32"/>
        </w:rPr>
        <w:t>Propositions AMORCE</w:t>
      </w:r>
    </w:p>
    <w:p w14:paraId="3A92D70B" w14:textId="77777777" w:rsidR="003C662D" w:rsidRDefault="003C662D" w:rsidP="003C662D">
      <w:pPr>
        <w:jc w:val="center"/>
        <w:rPr>
          <w:b/>
          <w:color w:val="1F497D"/>
          <w:sz w:val="32"/>
          <w:szCs w:val="32"/>
        </w:rPr>
      </w:pPr>
      <w:r>
        <w:rPr>
          <w:b/>
          <w:color w:val="1F497D"/>
          <w:sz w:val="32"/>
          <w:szCs w:val="32"/>
        </w:rPr>
        <w:t xml:space="preserve">Projet de loi </w:t>
      </w:r>
      <w:r w:rsidRPr="00944923">
        <w:rPr>
          <w:b/>
          <w:color w:val="1F497D"/>
          <w:sz w:val="32"/>
          <w:szCs w:val="32"/>
        </w:rPr>
        <w:t>d’urgence pour la protection et la souveraineté agricoles</w:t>
      </w:r>
    </w:p>
    <w:p w14:paraId="2E5089AE" w14:textId="77777777" w:rsidR="003C662D" w:rsidRDefault="003C662D" w:rsidP="003C662D">
      <w:pPr>
        <w:jc w:val="center"/>
        <w:rPr>
          <w:b/>
          <w:color w:val="1F497D"/>
          <w:sz w:val="32"/>
          <w:szCs w:val="32"/>
        </w:rPr>
      </w:pPr>
      <w:r>
        <w:rPr>
          <w:b/>
          <w:color w:val="1F497D"/>
          <w:sz w:val="32"/>
          <w:szCs w:val="32"/>
        </w:rPr>
        <w:t>Examen en commission au Sénat</w:t>
      </w:r>
    </w:p>
    <w:p w14:paraId="62BE9307" w14:textId="77777777" w:rsidR="003C662D" w:rsidRPr="008C5002" w:rsidRDefault="003C662D" w:rsidP="003C662D">
      <w:pPr>
        <w:jc w:val="center"/>
        <w:rPr>
          <w:b/>
          <w:bCs/>
          <w:sz w:val="32"/>
          <w:szCs w:val="32"/>
        </w:rPr>
      </w:pPr>
    </w:p>
    <w:p w14:paraId="441B63EF" w14:textId="77777777" w:rsidR="003C662D" w:rsidRDefault="003C662D" w:rsidP="003C662D">
      <w:pPr>
        <w:pBdr>
          <w:top w:val="none" w:sz="0" w:space="0" w:color="000000"/>
          <w:left w:val="none" w:sz="0" w:space="0" w:color="000000"/>
          <w:bottom w:val="single" w:sz="36" w:space="1" w:color="1F497D"/>
          <w:right w:val="none" w:sz="0" w:space="0" w:color="000000"/>
          <w:between w:val="none" w:sz="0" w:space="0" w:color="000000"/>
        </w:pBdr>
        <w:ind w:left="1133" w:right="1152"/>
        <w:jc w:val="center"/>
      </w:pPr>
    </w:p>
    <w:p w14:paraId="69D5B358" w14:textId="77777777" w:rsidR="003C662D" w:rsidRDefault="003C662D" w:rsidP="003C662D">
      <w:pPr>
        <w:ind w:right="1152"/>
        <w:rPr>
          <w:b/>
          <w:sz w:val="28"/>
          <w:szCs w:val="28"/>
        </w:rPr>
      </w:pPr>
    </w:p>
    <w:p w14:paraId="464E29E9" w14:textId="77777777" w:rsidR="003C662D" w:rsidRDefault="003C662D" w:rsidP="003C662D">
      <w:pPr>
        <w:ind w:left="1133" w:right="1152"/>
        <w:jc w:val="center"/>
        <w:rPr>
          <w:b/>
          <w:sz w:val="28"/>
          <w:szCs w:val="28"/>
        </w:rPr>
      </w:pPr>
      <w:r>
        <w:rPr>
          <w:b/>
          <w:sz w:val="28"/>
          <w:szCs w:val="28"/>
        </w:rPr>
        <w:t>A propos d’AMORCE</w:t>
      </w:r>
    </w:p>
    <w:p w14:paraId="3FAA9B8C" w14:textId="77777777" w:rsidR="003C662D" w:rsidRDefault="003C662D" w:rsidP="003C662D">
      <w:pPr>
        <w:ind w:left="1133" w:right="1152"/>
        <w:jc w:val="center"/>
        <w:rPr>
          <w:b/>
          <w:sz w:val="28"/>
          <w:szCs w:val="28"/>
        </w:rPr>
      </w:pPr>
    </w:p>
    <w:p w14:paraId="0F1E23C7" w14:textId="77777777" w:rsidR="003C662D" w:rsidRDefault="003C662D" w:rsidP="003C662D">
      <w:pPr>
        <w:pBdr>
          <w:top w:val="none" w:sz="0" w:space="0" w:color="000000"/>
          <w:left w:val="none" w:sz="0" w:space="0" w:color="000000"/>
          <w:bottom w:val="none" w:sz="0" w:space="0" w:color="000000"/>
          <w:right w:val="none" w:sz="0" w:space="0" w:color="000000"/>
          <w:between w:val="none" w:sz="0" w:space="0" w:color="000000"/>
        </w:pBdr>
        <w:ind w:left="1133" w:right="1152"/>
        <w:jc w:val="center"/>
        <w:rPr>
          <w:color w:val="2B2B2B"/>
          <w:sz w:val="18"/>
          <w:szCs w:val="18"/>
        </w:rPr>
      </w:pPr>
      <w:r w:rsidRPr="00A876BF">
        <w:rPr>
          <w:color w:val="2B2B2B"/>
          <w:sz w:val="18"/>
          <w:szCs w:val="18"/>
        </w:rPr>
        <w:t xml:space="preserve">Rassemblant plus de 1100 adhérents (communes, intercommunalités, conseils départementaux, conseils régionaux, entreprises, fédérations professionnelles et associations) pour 60 millions d’habitants représentés, AMORCE constitue le principal réseau d’information, de partage d’expériences et d’accompagnement des collectivités locales et des décideurs locaux en matière de gestion des déchets et d’économie circulaire, de transition énergétique et de politiques Énergie-Climat des territoires, de gestion durable de l’eau. </w:t>
      </w:r>
    </w:p>
    <w:p w14:paraId="124F3B93" w14:textId="77777777" w:rsidR="003C662D" w:rsidRPr="00A876BF" w:rsidRDefault="003C662D" w:rsidP="003C662D">
      <w:pPr>
        <w:pBdr>
          <w:top w:val="none" w:sz="0" w:space="0" w:color="000000"/>
          <w:left w:val="none" w:sz="0" w:space="0" w:color="000000"/>
          <w:bottom w:val="none" w:sz="0" w:space="0" w:color="000000"/>
          <w:right w:val="none" w:sz="0" w:space="0" w:color="000000"/>
          <w:between w:val="none" w:sz="0" w:space="0" w:color="000000"/>
        </w:pBdr>
        <w:ind w:left="1133" w:right="1152"/>
        <w:jc w:val="center"/>
        <w:rPr>
          <w:bCs/>
          <w:iCs/>
          <w:color w:val="2B2B2B"/>
          <w:sz w:val="18"/>
          <w:szCs w:val="18"/>
        </w:rPr>
      </w:pPr>
      <w:r w:rsidRPr="00A876BF">
        <w:rPr>
          <w:bCs/>
          <w:iCs/>
          <w:color w:val="2B2B2B"/>
          <w:sz w:val="18"/>
          <w:szCs w:val="18"/>
        </w:rPr>
        <w:t>Force de propositions indépendante et interlocutrice privilégiée des pouvoirs publics (Ministères, Agences d’État) et du Parlement (Assemblée Nationale et Sénat), AMORCE est aujourd’hui la principale représentante des territoires engagés dans la transition écologique.</w:t>
      </w:r>
    </w:p>
    <w:p w14:paraId="04AD2550" w14:textId="77777777" w:rsidR="003C662D" w:rsidRDefault="003C662D" w:rsidP="003C662D">
      <w:pPr>
        <w:pBdr>
          <w:top w:val="none" w:sz="0" w:space="0" w:color="000000"/>
          <w:left w:val="none" w:sz="0" w:space="0" w:color="000000"/>
          <w:bottom w:val="none" w:sz="0" w:space="0" w:color="000000"/>
          <w:right w:val="none" w:sz="0" w:space="0" w:color="000000"/>
          <w:between w:val="none" w:sz="0" w:space="0" w:color="000000"/>
        </w:pBdr>
        <w:ind w:right="1152"/>
        <w:rPr>
          <w:color w:val="2B2B2B"/>
          <w:sz w:val="18"/>
          <w:szCs w:val="18"/>
        </w:rPr>
      </w:pPr>
    </w:p>
    <w:p w14:paraId="017D164E" w14:textId="77777777" w:rsidR="003C662D" w:rsidRDefault="003C662D" w:rsidP="003C662D">
      <w:pPr>
        <w:pBdr>
          <w:top w:val="none" w:sz="0" w:space="0" w:color="000000"/>
          <w:left w:val="none" w:sz="0" w:space="0" w:color="000000"/>
          <w:bottom w:val="none" w:sz="0" w:space="0" w:color="000000"/>
          <w:right w:val="none" w:sz="0" w:space="0" w:color="000000"/>
          <w:between w:val="none" w:sz="0" w:space="0" w:color="000000"/>
        </w:pBdr>
        <w:ind w:left="1133" w:right="1152"/>
        <w:jc w:val="center"/>
        <w:rPr>
          <w:b/>
          <w:color w:val="2B2B2B"/>
          <w:sz w:val="18"/>
          <w:szCs w:val="18"/>
        </w:rPr>
      </w:pPr>
      <w:hyperlink r:id="rId9">
        <w:r>
          <w:rPr>
            <w:b/>
            <w:color w:val="0000FF"/>
            <w:sz w:val="18"/>
            <w:szCs w:val="18"/>
            <w:u w:val="single"/>
          </w:rPr>
          <w:t>www.amorce.asso.fr</w:t>
        </w:r>
      </w:hyperlink>
    </w:p>
    <w:p w14:paraId="36CD5034" w14:textId="77777777" w:rsidR="003C662D" w:rsidRDefault="003C662D" w:rsidP="003C662D">
      <w:pPr>
        <w:pBdr>
          <w:top w:val="none" w:sz="0" w:space="0" w:color="000000"/>
          <w:left w:val="none" w:sz="0" w:space="0" w:color="000000"/>
          <w:bottom w:val="none" w:sz="0" w:space="0" w:color="000000"/>
          <w:right w:val="none" w:sz="0" w:space="0" w:color="000000"/>
          <w:between w:val="none" w:sz="0" w:space="0" w:color="000000"/>
        </w:pBdr>
        <w:ind w:left="1133" w:right="1152"/>
        <w:rPr>
          <w:b/>
          <w:color w:val="2B2B2B"/>
          <w:sz w:val="18"/>
          <w:szCs w:val="18"/>
        </w:rPr>
      </w:pPr>
    </w:p>
    <w:p w14:paraId="7D8AB8A0" w14:textId="77777777" w:rsidR="003C662D" w:rsidRPr="00B16C7F" w:rsidRDefault="003C662D" w:rsidP="003C662D">
      <w:pPr>
        <w:rPr>
          <w:b/>
          <w:sz w:val="32"/>
          <w:szCs w:val="32"/>
        </w:rPr>
      </w:pPr>
      <w:r>
        <w:br w:type="page"/>
      </w:r>
    </w:p>
    <w:sdt>
      <w:sdtPr>
        <w:rPr>
          <w:rFonts w:asciiTheme="minorHAnsi" w:eastAsiaTheme="minorEastAsia" w:hAnsiTheme="minorHAnsi" w:cstheme="minorBidi"/>
          <w:b w:val="0"/>
          <w:bCs w:val="0"/>
          <w:color w:val="auto"/>
          <w:sz w:val="22"/>
          <w:szCs w:val="22"/>
          <w:lang w:eastAsia="en-US"/>
        </w:rPr>
        <w:id w:val="124896851"/>
        <w:docPartObj>
          <w:docPartGallery w:val="Table of Contents"/>
          <w:docPartUnique/>
        </w:docPartObj>
      </w:sdtPr>
      <w:sdtEndPr>
        <w:rPr>
          <w:rFonts w:ascii="Arial" w:hAnsi="Arial" w:cs="Arial"/>
          <w:sz w:val="24"/>
          <w:szCs w:val="24"/>
          <w:lang w:eastAsia="fr-FR"/>
        </w:rPr>
      </w:sdtEndPr>
      <w:sdtContent>
        <w:p w14:paraId="4DD9C058" w14:textId="77777777" w:rsidR="003C662D" w:rsidRDefault="003C662D" w:rsidP="003C662D">
          <w:pPr>
            <w:pStyle w:val="En-ttedetabledesmatires"/>
          </w:pPr>
          <w:r>
            <w:t>Table des matières</w:t>
          </w:r>
        </w:p>
        <w:p w14:paraId="35B4D14D" w14:textId="77777777" w:rsidR="003C662D" w:rsidRDefault="003C662D" w:rsidP="003C662D">
          <w:pPr>
            <w:pStyle w:val="TM2"/>
            <w:tabs>
              <w:tab w:val="right" w:leader="dot" w:pos="9062"/>
            </w:tabs>
            <w:rPr>
              <w:rFonts w:asciiTheme="minorHAnsi" w:eastAsiaTheme="minorEastAsia" w:hAnsiTheme="minorHAnsi" w:cstheme="minorBidi"/>
              <w:b w:val="0"/>
              <w:bCs w:val="0"/>
              <w:noProof/>
              <w:kern w:val="2"/>
              <w14:ligatures w14:val="standardContextual"/>
            </w:rPr>
          </w:pPr>
          <w:r>
            <w:rPr>
              <w:b w:val="0"/>
              <w:bCs w:val="0"/>
              <w:i/>
              <w:iCs/>
            </w:rPr>
            <w:fldChar w:fldCharType="begin"/>
          </w:r>
          <w:r>
            <w:instrText>TOC \o "1-3" \h \z \u</w:instrText>
          </w:r>
          <w:r>
            <w:rPr>
              <w:b w:val="0"/>
              <w:bCs w:val="0"/>
              <w:i/>
              <w:iCs/>
            </w:rPr>
            <w:fldChar w:fldCharType="separate"/>
          </w:r>
          <w:hyperlink w:anchor="_Toc231301677" w:history="1">
            <w:r w:rsidRPr="00EA14BC">
              <w:rPr>
                <w:rStyle w:val="Lienhypertexte"/>
                <w:noProof/>
              </w:rPr>
              <w:t>Amendement 1 – Instaurer une redevance de pollution de l’eau visant strictement les metteurs en marché de produits phytopharmaceutiques et d’engrais phosphatés</w:t>
            </w:r>
            <w:r>
              <w:rPr>
                <w:noProof/>
                <w:webHidden/>
              </w:rPr>
              <w:tab/>
            </w:r>
            <w:r>
              <w:rPr>
                <w:noProof/>
                <w:webHidden/>
              </w:rPr>
              <w:fldChar w:fldCharType="begin"/>
            </w:r>
            <w:r>
              <w:rPr>
                <w:noProof/>
                <w:webHidden/>
              </w:rPr>
              <w:instrText xml:space="preserve"> PAGEREF _Toc231301677 \h </w:instrText>
            </w:r>
            <w:r>
              <w:rPr>
                <w:noProof/>
                <w:webHidden/>
              </w:rPr>
            </w:r>
            <w:r>
              <w:rPr>
                <w:noProof/>
                <w:webHidden/>
              </w:rPr>
              <w:fldChar w:fldCharType="separate"/>
            </w:r>
            <w:r>
              <w:rPr>
                <w:noProof/>
                <w:webHidden/>
              </w:rPr>
              <w:t>3</w:t>
            </w:r>
            <w:r>
              <w:rPr>
                <w:noProof/>
                <w:webHidden/>
              </w:rPr>
              <w:fldChar w:fldCharType="end"/>
            </w:r>
          </w:hyperlink>
        </w:p>
        <w:p w14:paraId="74CE4EF0" w14:textId="77777777" w:rsidR="003C662D" w:rsidRDefault="003C662D" w:rsidP="003C662D">
          <w:pPr>
            <w:pStyle w:val="TM2"/>
            <w:tabs>
              <w:tab w:val="right" w:leader="dot" w:pos="9062"/>
            </w:tabs>
            <w:rPr>
              <w:rFonts w:asciiTheme="minorHAnsi" w:eastAsiaTheme="minorEastAsia" w:hAnsiTheme="minorHAnsi" w:cstheme="minorBidi"/>
              <w:b w:val="0"/>
              <w:bCs w:val="0"/>
              <w:noProof/>
              <w:kern w:val="2"/>
              <w14:ligatures w14:val="standardContextual"/>
            </w:rPr>
          </w:pPr>
          <w:hyperlink w:anchor="_Toc231301678" w:history="1">
            <w:r w:rsidRPr="00EA14BC">
              <w:rPr>
                <w:rStyle w:val="Lienhypertexte"/>
                <w:noProof/>
              </w:rPr>
              <w:t>Amendement 2 – Se fixer de véritables objectifs chiffrés nationaux de résorption des captages prioritaires sous la responsabilité des préfets</w:t>
            </w:r>
            <w:r>
              <w:rPr>
                <w:noProof/>
                <w:webHidden/>
              </w:rPr>
              <w:tab/>
            </w:r>
            <w:r>
              <w:rPr>
                <w:noProof/>
                <w:webHidden/>
              </w:rPr>
              <w:fldChar w:fldCharType="begin"/>
            </w:r>
            <w:r>
              <w:rPr>
                <w:noProof/>
                <w:webHidden/>
              </w:rPr>
              <w:instrText xml:space="preserve"> PAGEREF _Toc231301678 \h </w:instrText>
            </w:r>
            <w:r>
              <w:rPr>
                <w:noProof/>
                <w:webHidden/>
              </w:rPr>
            </w:r>
            <w:r>
              <w:rPr>
                <w:noProof/>
                <w:webHidden/>
              </w:rPr>
              <w:fldChar w:fldCharType="separate"/>
            </w:r>
            <w:r>
              <w:rPr>
                <w:noProof/>
                <w:webHidden/>
              </w:rPr>
              <w:t>8</w:t>
            </w:r>
            <w:r>
              <w:rPr>
                <w:noProof/>
                <w:webHidden/>
              </w:rPr>
              <w:fldChar w:fldCharType="end"/>
            </w:r>
          </w:hyperlink>
        </w:p>
        <w:p w14:paraId="29B73078" w14:textId="77777777" w:rsidR="003C662D" w:rsidRDefault="003C662D" w:rsidP="003C662D">
          <w:pPr>
            <w:pStyle w:val="TM2"/>
            <w:tabs>
              <w:tab w:val="right" w:leader="dot" w:pos="9062"/>
            </w:tabs>
            <w:rPr>
              <w:rFonts w:asciiTheme="minorHAnsi" w:eastAsiaTheme="minorEastAsia" w:hAnsiTheme="minorHAnsi" w:cstheme="minorBidi"/>
              <w:b w:val="0"/>
              <w:bCs w:val="0"/>
              <w:noProof/>
              <w:kern w:val="2"/>
              <w14:ligatures w14:val="standardContextual"/>
            </w:rPr>
          </w:pPr>
          <w:hyperlink w:anchor="_Toc231301679" w:history="1">
            <w:r w:rsidRPr="00EA14BC">
              <w:rPr>
                <w:rStyle w:val="Lienhypertexte"/>
                <w:noProof/>
              </w:rPr>
              <w:t>Amendement 2 de repli – Se fixer des objectifs chiffrés nationaux de résorption des captages prioritaires sous la responsabilité des préfets</w:t>
            </w:r>
            <w:r>
              <w:rPr>
                <w:noProof/>
                <w:webHidden/>
              </w:rPr>
              <w:tab/>
            </w:r>
            <w:r>
              <w:rPr>
                <w:noProof/>
                <w:webHidden/>
              </w:rPr>
              <w:fldChar w:fldCharType="begin"/>
            </w:r>
            <w:r>
              <w:rPr>
                <w:noProof/>
                <w:webHidden/>
              </w:rPr>
              <w:instrText xml:space="preserve"> PAGEREF _Toc231301679 \h </w:instrText>
            </w:r>
            <w:r>
              <w:rPr>
                <w:noProof/>
                <w:webHidden/>
              </w:rPr>
            </w:r>
            <w:r>
              <w:rPr>
                <w:noProof/>
                <w:webHidden/>
              </w:rPr>
              <w:fldChar w:fldCharType="separate"/>
            </w:r>
            <w:r>
              <w:rPr>
                <w:noProof/>
                <w:webHidden/>
              </w:rPr>
              <w:t>9</w:t>
            </w:r>
            <w:r>
              <w:rPr>
                <w:noProof/>
                <w:webHidden/>
              </w:rPr>
              <w:fldChar w:fldCharType="end"/>
            </w:r>
          </w:hyperlink>
        </w:p>
        <w:p w14:paraId="73CB38FE" w14:textId="77777777" w:rsidR="003C662D" w:rsidRDefault="003C662D" w:rsidP="003C662D">
          <w:pPr>
            <w:pStyle w:val="TM2"/>
            <w:tabs>
              <w:tab w:val="right" w:leader="dot" w:pos="9062"/>
            </w:tabs>
            <w:rPr>
              <w:rFonts w:asciiTheme="minorHAnsi" w:eastAsiaTheme="minorEastAsia" w:hAnsiTheme="minorHAnsi" w:cstheme="minorBidi"/>
              <w:b w:val="0"/>
              <w:bCs w:val="0"/>
              <w:noProof/>
              <w:kern w:val="2"/>
              <w14:ligatures w14:val="standardContextual"/>
            </w:rPr>
          </w:pPr>
          <w:hyperlink w:anchor="_Toc231301680" w:history="1">
            <w:r w:rsidRPr="00EA14BC">
              <w:rPr>
                <w:rStyle w:val="Lienhypertexte"/>
                <w:noProof/>
              </w:rPr>
              <w:t>Amendement 3 – Instaurer un mécanisme de protection des captages à deux échelles (seuils définis) selon des critères clairs définis par arrêté et engager une compensation dédiée</w:t>
            </w:r>
            <w:r>
              <w:rPr>
                <w:noProof/>
                <w:webHidden/>
              </w:rPr>
              <w:tab/>
            </w:r>
            <w:r>
              <w:rPr>
                <w:noProof/>
                <w:webHidden/>
              </w:rPr>
              <w:fldChar w:fldCharType="begin"/>
            </w:r>
            <w:r>
              <w:rPr>
                <w:noProof/>
                <w:webHidden/>
              </w:rPr>
              <w:instrText xml:space="preserve"> PAGEREF _Toc231301680 \h </w:instrText>
            </w:r>
            <w:r>
              <w:rPr>
                <w:noProof/>
                <w:webHidden/>
              </w:rPr>
            </w:r>
            <w:r>
              <w:rPr>
                <w:noProof/>
                <w:webHidden/>
              </w:rPr>
              <w:fldChar w:fldCharType="separate"/>
            </w:r>
            <w:r>
              <w:rPr>
                <w:noProof/>
                <w:webHidden/>
              </w:rPr>
              <w:t>10</w:t>
            </w:r>
            <w:r>
              <w:rPr>
                <w:noProof/>
                <w:webHidden/>
              </w:rPr>
              <w:fldChar w:fldCharType="end"/>
            </w:r>
          </w:hyperlink>
        </w:p>
        <w:p w14:paraId="56565A77" w14:textId="77777777" w:rsidR="003C662D" w:rsidRDefault="003C662D" w:rsidP="003C662D">
          <w:pPr>
            <w:pStyle w:val="TM2"/>
            <w:tabs>
              <w:tab w:val="right" w:leader="dot" w:pos="9062"/>
            </w:tabs>
            <w:rPr>
              <w:rFonts w:asciiTheme="minorHAnsi" w:eastAsiaTheme="minorEastAsia" w:hAnsiTheme="minorHAnsi" w:cstheme="minorBidi"/>
              <w:b w:val="0"/>
              <w:bCs w:val="0"/>
              <w:noProof/>
              <w:kern w:val="2"/>
              <w14:ligatures w14:val="standardContextual"/>
            </w:rPr>
          </w:pPr>
          <w:hyperlink w:anchor="_Toc231301681" w:history="1">
            <w:r w:rsidRPr="00EA14BC">
              <w:rPr>
                <w:rStyle w:val="Lienhypertexte"/>
                <w:rFonts w:eastAsia="Calibri Light" w:cs="Arial"/>
                <w:noProof/>
              </w:rPr>
              <w:t>Amendement 3 de repli – Instaurer un mécanisme de protection des captages à deux échelles (seuils non définis) selon des critères clairs définis par arrêté et engager une compensation dédiée</w:t>
            </w:r>
            <w:r>
              <w:rPr>
                <w:noProof/>
                <w:webHidden/>
              </w:rPr>
              <w:tab/>
            </w:r>
            <w:r>
              <w:rPr>
                <w:noProof/>
                <w:webHidden/>
              </w:rPr>
              <w:fldChar w:fldCharType="begin"/>
            </w:r>
            <w:r>
              <w:rPr>
                <w:noProof/>
                <w:webHidden/>
              </w:rPr>
              <w:instrText xml:space="preserve"> PAGEREF _Toc231301681 \h </w:instrText>
            </w:r>
            <w:r>
              <w:rPr>
                <w:noProof/>
                <w:webHidden/>
              </w:rPr>
            </w:r>
            <w:r>
              <w:rPr>
                <w:noProof/>
                <w:webHidden/>
              </w:rPr>
              <w:fldChar w:fldCharType="separate"/>
            </w:r>
            <w:r>
              <w:rPr>
                <w:noProof/>
                <w:webHidden/>
              </w:rPr>
              <w:t>12</w:t>
            </w:r>
            <w:r>
              <w:rPr>
                <w:noProof/>
                <w:webHidden/>
              </w:rPr>
              <w:fldChar w:fldCharType="end"/>
            </w:r>
          </w:hyperlink>
        </w:p>
        <w:p w14:paraId="49D95A2D" w14:textId="77777777" w:rsidR="003C662D" w:rsidRDefault="003C662D" w:rsidP="003C662D">
          <w:pPr>
            <w:pStyle w:val="TM2"/>
            <w:tabs>
              <w:tab w:val="right" w:leader="dot" w:pos="9062"/>
            </w:tabs>
            <w:rPr>
              <w:rFonts w:asciiTheme="minorHAnsi" w:eastAsiaTheme="minorEastAsia" w:hAnsiTheme="minorHAnsi" w:cstheme="minorBidi"/>
              <w:b w:val="0"/>
              <w:bCs w:val="0"/>
              <w:noProof/>
              <w:kern w:val="2"/>
              <w14:ligatures w14:val="standardContextual"/>
            </w:rPr>
          </w:pPr>
          <w:hyperlink w:anchor="_Toc231301682" w:history="1">
            <w:r w:rsidRPr="00EA14BC">
              <w:rPr>
                <w:rStyle w:val="Lienhypertexte"/>
                <w:noProof/>
              </w:rPr>
              <w:t>Amendement 4 – Généraliser la télérelève des compteurs et les plans de sobriété pour les prélèvements d’eau les plus importants (soumis à déclaration et autorisation)</w:t>
            </w:r>
            <w:r>
              <w:rPr>
                <w:noProof/>
                <w:webHidden/>
              </w:rPr>
              <w:tab/>
            </w:r>
            <w:r>
              <w:rPr>
                <w:noProof/>
                <w:webHidden/>
              </w:rPr>
              <w:fldChar w:fldCharType="begin"/>
            </w:r>
            <w:r>
              <w:rPr>
                <w:noProof/>
                <w:webHidden/>
              </w:rPr>
              <w:instrText xml:space="preserve"> PAGEREF _Toc231301682 \h </w:instrText>
            </w:r>
            <w:r>
              <w:rPr>
                <w:noProof/>
                <w:webHidden/>
              </w:rPr>
            </w:r>
            <w:r>
              <w:rPr>
                <w:noProof/>
                <w:webHidden/>
              </w:rPr>
              <w:fldChar w:fldCharType="separate"/>
            </w:r>
            <w:r>
              <w:rPr>
                <w:noProof/>
                <w:webHidden/>
              </w:rPr>
              <w:t>14</w:t>
            </w:r>
            <w:r>
              <w:rPr>
                <w:noProof/>
                <w:webHidden/>
              </w:rPr>
              <w:fldChar w:fldCharType="end"/>
            </w:r>
          </w:hyperlink>
        </w:p>
        <w:p w14:paraId="32654D1C" w14:textId="77777777" w:rsidR="003C662D" w:rsidRDefault="003C662D" w:rsidP="003C662D">
          <w:pPr>
            <w:pStyle w:val="TM2"/>
            <w:tabs>
              <w:tab w:val="right" w:leader="dot" w:pos="9062"/>
            </w:tabs>
            <w:rPr>
              <w:rFonts w:asciiTheme="minorHAnsi" w:eastAsiaTheme="minorEastAsia" w:hAnsiTheme="minorHAnsi" w:cstheme="minorBidi"/>
              <w:b w:val="0"/>
              <w:bCs w:val="0"/>
              <w:noProof/>
              <w:kern w:val="2"/>
              <w14:ligatures w14:val="standardContextual"/>
            </w:rPr>
          </w:pPr>
          <w:hyperlink w:anchor="_Toc231301683" w:history="1">
            <w:r w:rsidRPr="00EA14BC">
              <w:rPr>
                <w:rStyle w:val="Lienhypertexte"/>
                <w:noProof/>
              </w:rPr>
              <w:t>Amendement 4 de repli – Généraliser la télérelève des compteurs et les plans de sobriété pour les prélèvements les plus importants (soumis à autorisation uniquement)</w:t>
            </w:r>
            <w:r>
              <w:rPr>
                <w:noProof/>
                <w:webHidden/>
              </w:rPr>
              <w:tab/>
            </w:r>
            <w:r>
              <w:rPr>
                <w:noProof/>
                <w:webHidden/>
              </w:rPr>
              <w:fldChar w:fldCharType="begin"/>
            </w:r>
            <w:r>
              <w:rPr>
                <w:noProof/>
                <w:webHidden/>
              </w:rPr>
              <w:instrText xml:space="preserve"> PAGEREF _Toc231301683 \h </w:instrText>
            </w:r>
            <w:r>
              <w:rPr>
                <w:noProof/>
                <w:webHidden/>
              </w:rPr>
            </w:r>
            <w:r>
              <w:rPr>
                <w:noProof/>
                <w:webHidden/>
              </w:rPr>
              <w:fldChar w:fldCharType="separate"/>
            </w:r>
            <w:r>
              <w:rPr>
                <w:noProof/>
                <w:webHidden/>
              </w:rPr>
              <w:t>15</w:t>
            </w:r>
            <w:r>
              <w:rPr>
                <w:noProof/>
                <w:webHidden/>
              </w:rPr>
              <w:fldChar w:fldCharType="end"/>
            </w:r>
          </w:hyperlink>
        </w:p>
        <w:p w14:paraId="734C0010" w14:textId="77777777" w:rsidR="003C662D" w:rsidRDefault="003C662D" w:rsidP="003C662D">
          <w:pPr>
            <w:pStyle w:val="TM2"/>
            <w:tabs>
              <w:tab w:val="right" w:leader="dot" w:pos="9062"/>
            </w:tabs>
            <w:rPr>
              <w:rFonts w:asciiTheme="minorHAnsi" w:eastAsiaTheme="minorEastAsia" w:hAnsiTheme="minorHAnsi" w:cstheme="minorBidi"/>
              <w:b w:val="0"/>
              <w:bCs w:val="0"/>
              <w:noProof/>
              <w:kern w:val="2"/>
              <w14:ligatures w14:val="standardContextual"/>
            </w:rPr>
          </w:pPr>
          <w:hyperlink w:anchor="_Toc231301684" w:history="1">
            <w:r w:rsidRPr="00EA14BC">
              <w:rPr>
                <w:rStyle w:val="Lienhypertexte"/>
                <w:rFonts w:cs="Arial"/>
                <w:noProof/>
              </w:rPr>
              <w:t>Amendement 5 – Suppression de la nouvelle composition des CLE et de l’amoindrissement de la représentation des collectivités territoriales</w:t>
            </w:r>
            <w:r>
              <w:rPr>
                <w:noProof/>
                <w:webHidden/>
              </w:rPr>
              <w:tab/>
            </w:r>
            <w:r>
              <w:rPr>
                <w:noProof/>
                <w:webHidden/>
              </w:rPr>
              <w:fldChar w:fldCharType="begin"/>
            </w:r>
            <w:r>
              <w:rPr>
                <w:noProof/>
                <w:webHidden/>
              </w:rPr>
              <w:instrText xml:space="preserve"> PAGEREF _Toc231301684 \h </w:instrText>
            </w:r>
            <w:r>
              <w:rPr>
                <w:noProof/>
                <w:webHidden/>
              </w:rPr>
            </w:r>
            <w:r>
              <w:rPr>
                <w:noProof/>
                <w:webHidden/>
              </w:rPr>
              <w:fldChar w:fldCharType="separate"/>
            </w:r>
            <w:r>
              <w:rPr>
                <w:noProof/>
                <w:webHidden/>
              </w:rPr>
              <w:t>16</w:t>
            </w:r>
            <w:r>
              <w:rPr>
                <w:noProof/>
                <w:webHidden/>
              </w:rPr>
              <w:fldChar w:fldCharType="end"/>
            </w:r>
          </w:hyperlink>
        </w:p>
        <w:p w14:paraId="45AB5E4C" w14:textId="77777777" w:rsidR="003C662D" w:rsidRDefault="003C662D" w:rsidP="003C662D">
          <w:pPr>
            <w:pStyle w:val="TM2"/>
            <w:tabs>
              <w:tab w:val="right" w:leader="dot" w:pos="9062"/>
            </w:tabs>
            <w:rPr>
              <w:rFonts w:asciiTheme="minorHAnsi" w:eastAsiaTheme="minorEastAsia" w:hAnsiTheme="minorHAnsi" w:cstheme="minorBidi"/>
              <w:b w:val="0"/>
              <w:bCs w:val="0"/>
              <w:noProof/>
              <w:kern w:val="2"/>
              <w14:ligatures w14:val="standardContextual"/>
            </w:rPr>
          </w:pPr>
          <w:hyperlink w:anchor="_Toc231301685" w:history="1">
            <w:r w:rsidRPr="00EA14BC">
              <w:rPr>
                <w:rStyle w:val="Lienhypertexte"/>
                <w:rFonts w:cs="Arial"/>
                <w:noProof/>
              </w:rPr>
              <w:t>Amendement 6 – Généraliser les CLE et la réalisation de SAGE de préfiguration avec objectifs de réduction de prélèvement en se basant sur une vision prospective de la ressource</w:t>
            </w:r>
            <w:r>
              <w:rPr>
                <w:noProof/>
                <w:webHidden/>
              </w:rPr>
              <w:tab/>
            </w:r>
            <w:r>
              <w:rPr>
                <w:noProof/>
                <w:webHidden/>
              </w:rPr>
              <w:fldChar w:fldCharType="begin"/>
            </w:r>
            <w:r>
              <w:rPr>
                <w:noProof/>
                <w:webHidden/>
              </w:rPr>
              <w:instrText xml:space="preserve"> PAGEREF _Toc231301685 \h </w:instrText>
            </w:r>
            <w:r>
              <w:rPr>
                <w:noProof/>
                <w:webHidden/>
              </w:rPr>
            </w:r>
            <w:r>
              <w:rPr>
                <w:noProof/>
                <w:webHidden/>
              </w:rPr>
              <w:fldChar w:fldCharType="separate"/>
            </w:r>
            <w:r>
              <w:rPr>
                <w:noProof/>
                <w:webHidden/>
              </w:rPr>
              <w:t>17</w:t>
            </w:r>
            <w:r>
              <w:rPr>
                <w:noProof/>
                <w:webHidden/>
              </w:rPr>
              <w:fldChar w:fldCharType="end"/>
            </w:r>
          </w:hyperlink>
        </w:p>
        <w:p w14:paraId="5A4D6672" w14:textId="77777777" w:rsidR="003C662D" w:rsidRDefault="003C662D" w:rsidP="003C662D">
          <w:pPr>
            <w:pStyle w:val="TM2"/>
            <w:tabs>
              <w:tab w:val="right" w:leader="dot" w:pos="9062"/>
            </w:tabs>
            <w:rPr>
              <w:rFonts w:asciiTheme="minorHAnsi" w:eastAsiaTheme="minorEastAsia" w:hAnsiTheme="minorHAnsi" w:cstheme="minorBidi"/>
              <w:b w:val="0"/>
              <w:bCs w:val="0"/>
              <w:noProof/>
              <w:kern w:val="2"/>
              <w14:ligatures w14:val="standardContextual"/>
            </w:rPr>
          </w:pPr>
          <w:hyperlink w:anchor="_Toc231301686" w:history="1">
            <w:r w:rsidRPr="00EA14BC">
              <w:rPr>
                <w:rStyle w:val="Lienhypertexte"/>
                <w:noProof/>
              </w:rPr>
              <w:t>Amendement 7 – Rationnaliser la mise en œuvre d’installations de stockage d’eau</w:t>
            </w:r>
            <w:r>
              <w:rPr>
                <w:noProof/>
                <w:webHidden/>
              </w:rPr>
              <w:tab/>
            </w:r>
            <w:r>
              <w:rPr>
                <w:noProof/>
                <w:webHidden/>
              </w:rPr>
              <w:fldChar w:fldCharType="begin"/>
            </w:r>
            <w:r>
              <w:rPr>
                <w:noProof/>
                <w:webHidden/>
              </w:rPr>
              <w:instrText xml:space="preserve"> PAGEREF _Toc231301686 \h </w:instrText>
            </w:r>
            <w:r>
              <w:rPr>
                <w:noProof/>
                <w:webHidden/>
              </w:rPr>
            </w:r>
            <w:r>
              <w:rPr>
                <w:noProof/>
                <w:webHidden/>
              </w:rPr>
              <w:fldChar w:fldCharType="separate"/>
            </w:r>
            <w:r>
              <w:rPr>
                <w:noProof/>
                <w:webHidden/>
              </w:rPr>
              <w:t>19</w:t>
            </w:r>
            <w:r>
              <w:rPr>
                <w:noProof/>
                <w:webHidden/>
              </w:rPr>
              <w:fldChar w:fldCharType="end"/>
            </w:r>
          </w:hyperlink>
        </w:p>
        <w:p w14:paraId="665FFF46" w14:textId="77777777" w:rsidR="003C662D" w:rsidRDefault="003C662D" w:rsidP="003C662D">
          <w:pPr>
            <w:pStyle w:val="TM2"/>
            <w:tabs>
              <w:tab w:val="right" w:leader="dot" w:pos="9062"/>
            </w:tabs>
            <w:rPr>
              <w:rFonts w:asciiTheme="minorHAnsi" w:eastAsiaTheme="minorEastAsia" w:hAnsiTheme="minorHAnsi" w:cstheme="minorBidi"/>
              <w:b w:val="0"/>
              <w:bCs w:val="0"/>
              <w:noProof/>
              <w:kern w:val="2"/>
              <w14:ligatures w14:val="standardContextual"/>
            </w:rPr>
          </w:pPr>
          <w:hyperlink w:anchor="_Toc231301687" w:history="1">
            <w:r w:rsidRPr="00EA14BC">
              <w:rPr>
                <w:rStyle w:val="Lienhypertexte"/>
                <w:noProof/>
              </w:rPr>
              <w:t>Amendement 8 – Suppression de l’article 7 relatif à la proportionnalité des mesures compensatoires en zones humides</w:t>
            </w:r>
            <w:r>
              <w:rPr>
                <w:noProof/>
                <w:webHidden/>
              </w:rPr>
              <w:tab/>
            </w:r>
            <w:r>
              <w:rPr>
                <w:noProof/>
                <w:webHidden/>
              </w:rPr>
              <w:fldChar w:fldCharType="begin"/>
            </w:r>
            <w:r>
              <w:rPr>
                <w:noProof/>
                <w:webHidden/>
              </w:rPr>
              <w:instrText xml:space="preserve"> PAGEREF _Toc231301687 \h </w:instrText>
            </w:r>
            <w:r>
              <w:rPr>
                <w:noProof/>
                <w:webHidden/>
              </w:rPr>
            </w:r>
            <w:r>
              <w:rPr>
                <w:noProof/>
                <w:webHidden/>
              </w:rPr>
              <w:fldChar w:fldCharType="separate"/>
            </w:r>
            <w:r>
              <w:rPr>
                <w:noProof/>
                <w:webHidden/>
              </w:rPr>
              <w:t>20</w:t>
            </w:r>
            <w:r>
              <w:rPr>
                <w:noProof/>
                <w:webHidden/>
              </w:rPr>
              <w:fldChar w:fldCharType="end"/>
            </w:r>
          </w:hyperlink>
        </w:p>
        <w:p w14:paraId="0BD114CC" w14:textId="77777777" w:rsidR="003C662D" w:rsidRDefault="003C662D" w:rsidP="003C662D">
          <w:r>
            <w:rPr>
              <w:b/>
              <w:bCs/>
              <w:noProof/>
            </w:rPr>
            <w:fldChar w:fldCharType="end"/>
          </w:r>
        </w:p>
      </w:sdtContent>
    </w:sdt>
    <w:p w14:paraId="6F178CF4" w14:textId="77777777" w:rsidR="003C662D" w:rsidRDefault="003C662D" w:rsidP="003C662D"/>
    <w:p w14:paraId="75876B57" w14:textId="77777777" w:rsidR="003C662D" w:rsidRDefault="003C662D" w:rsidP="003C662D">
      <w:r>
        <w:br w:type="page"/>
      </w:r>
    </w:p>
    <w:p w14:paraId="672DEECD" w14:textId="77777777" w:rsidR="003C662D" w:rsidRPr="0053513A" w:rsidRDefault="003C662D" w:rsidP="003C662D">
      <w:pPr>
        <w:pStyle w:val="Titre2"/>
      </w:pPr>
      <w:bookmarkStart w:id="1" w:name="_Toc231301677"/>
      <w:r w:rsidRPr="0053513A">
        <w:lastRenderedPageBreak/>
        <w:t>Amendement 1 – Instaurer une redevance de pollution de l’eau visant strictement les metteurs en marché de produits phytopharmaceutiques et d’engrais phosphatés</w:t>
      </w:r>
      <w:bookmarkEnd w:id="1"/>
    </w:p>
    <w:p w14:paraId="682F1499" w14:textId="77777777" w:rsidR="003C662D" w:rsidRPr="000D2E8E" w:rsidRDefault="003C662D" w:rsidP="003C662D">
      <w:pPr>
        <w:jc w:val="center"/>
        <w:rPr>
          <w:sz w:val="22"/>
          <w:szCs w:val="22"/>
        </w:rPr>
      </w:pPr>
    </w:p>
    <w:p w14:paraId="71362186" w14:textId="77777777" w:rsidR="003C662D" w:rsidRPr="000D2E8E" w:rsidRDefault="003C662D" w:rsidP="003C662D">
      <w:pPr>
        <w:jc w:val="center"/>
        <w:rPr>
          <w:sz w:val="22"/>
          <w:szCs w:val="22"/>
        </w:rPr>
      </w:pPr>
      <w:r w:rsidRPr="000D2E8E">
        <w:rPr>
          <w:sz w:val="22"/>
          <w:szCs w:val="22"/>
        </w:rPr>
        <w:t>Présenté par</w:t>
      </w:r>
    </w:p>
    <w:p w14:paraId="44B0F9C1" w14:textId="77777777" w:rsidR="003C662D" w:rsidRPr="000D2E8E" w:rsidRDefault="003C662D" w:rsidP="003C662D">
      <w:pPr>
        <w:jc w:val="center"/>
        <w:rPr>
          <w:sz w:val="22"/>
          <w:szCs w:val="22"/>
        </w:rPr>
      </w:pPr>
      <w:r w:rsidRPr="000D2E8E">
        <w:rPr>
          <w:sz w:val="22"/>
          <w:szCs w:val="22"/>
        </w:rPr>
        <w:t>……...</w:t>
      </w:r>
    </w:p>
    <w:p w14:paraId="546A467E" w14:textId="77777777" w:rsidR="003C662D" w:rsidRPr="000D2E8E" w:rsidRDefault="003C662D" w:rsidP="003C662D">
      <w:pPr>
        <w:jc w:val="center"/>
        <w:rPr>
          <w:sz w:val="22"/>
          <w:szCs w:val="22"/>
          <w:lang w:val="fr"/>
        </w:rPr>
      </w:pPr>
      <w:r w:rsidRPr="000D2E8E">
        <w:rPr>
          <w:sz w:val="22"/>
          <w:szCs w:val="22"/>
          <w:lang w:val="fr"/>
        </w:rPr>
        <w:t>Article additionnel à l’article 8</w:t>
      </w:r>
    </w:p>
    <w:p w14:paraId="0C1F2066" w14:textId="77777777" w:rsidR="003C662D" w:rsidRPr="000D2E8E" w:rsidRDefault="003C662D" w:rsidP="003C662D">
      <w:pPr>
        <w:jc w:val="center"/>
        <w:rPr>
          <w:b/>
          <w:sz w:val="22"/>
          <w:szCs w:val="22"/>
          <w:u w:val="single"/>
          <w:lang w:val="fr"/>
        </w:rPr>
      </w:pPr>
    </w:p>
    <w:p w14:paraId="212AAD9E" w14:textId="77777777" w:rsidR="003C662D" w:rsidRPr="000D2E8E" w:rsidRDefault="003C662D" w:rsidP="003C662D">
      <w:pPr>
        <w:jc w:val="both"/>
        <w:rPr>
          <w:color w:val="000000" w:themeColor="text1"/>
          <w:sz w:val="22"/>
          <w:szCs w:val="22"/>
        </w:rPr>
      </w:pPr>
      <w:r w:rsidRPr="000D2E8E">
        <w:rPr>
          <w:color w:val="000000" w:themeColor="text1"/>
          <w:sz w:val="22"/>
          <w:szCs w:val="22"/>
        </w:rPr>
        <w:t>Le code de l’environnement est modifié comme suit :</w:t>
      </w:r>
    </w:p>
    <w:p w14:paraId="7D534197" w14:textId="77777777" w:rsidR="003C662D" w:rsidRPr="000D2E8E" w:rsidRDefault="003C662D" w:rsidP="003C662D">
      <w:pPr>
        <w:pBdr>
          <w:top w:val="none" w:sz="0" w:space="0" w:color="000000"/>
          <w:left w:val="none" w:sz="0" w:space="0" w:color="000000"/>
          <w:bottom w:val="none" w:sz="0" w:space="0" w:color="000000"/>
          <w:right w:val="none" w:sz="0" w:space="0" w:color="000000"/>
          <w:between w:val="none" w:sz="0" w:space="0" w:color="000000"/>
        </w:pBdr>
        <w:spacing w:line="278" w:lineRule="auto"/>
        <w:jc w:val="both"/>
        <w:rPr>
          <w:b/>
          <w:bCs/>
          <w:sz w:val="22"/>
          <w:szCs w:val="22"/>
          <w:highlight w:val="white"/>
        </w:rPr>
      </w:pPr>
      <w:r w:rsidRPr="000D2E8E">
        <w:rPr>
          <w:b/>
          <w:bCs/>
          <w:sz w:val="22"/>
          <w:szCs w:val="22"/>
          <w:highlight w:val="white"/>
        </w:rPr>
        <w:t>I. La sous-section 3, de la section 3, du chapitre 3, du titre Ier, du livre II de la partie législative du code de l’environnement est modifiée comme suit :</w:t>
      </w:r>
    </w:p>
    <w:p w14:paraId="7E082AB9" w14:textId="77777777" w:rsidR="003C662D" w:rsidRPr="000D2E8E" w:rsidRDefault="003C662D" w:rsidP="003C662D">
      <w:pPr>
        <w:pBdr>
          <w:top w:val="none" w:sz="0" w:space="0" w:color="000000"/>
          <w:left w:val="none" w:sz="0" w:space="0" w:color="000000"/>
          <w:bottom w:val="none" w:sz="0" w:space="0" w:color="000000"/>
          <w:right w:val="none" w:sz="0" w:space="0" w:color="000000"/>
          <w:between w:val="none" w:sz="0" w:space="0" w:color="000000"/>
        </w:pBdr>
        <w:jc w:val="both"/>
        <w:rPr>
          <w:color w:val="000000" w:themeColor="text1"/>
          <w:sz w:val="22"/>
          <w:szCs w:val="22"/>
          <w:highlight w:val="white"/>
        </w:rPr>
      </w:pPr>
      <w:r w:rsidRPr="000D2E8E">
        <w:rPr>
          <w:color w:val="000000" w:themeColor="text1"/>
          <w:sz w:val="22"/>
          <w:szCs w:val="22"/>
          <w:highlight w:val="white"/>
        </w:rPr>
        <w:t>A) Insérer un nouveau paragraphe 8 intitulé : « Redevance pour pollutions issues de la mise sur le marché de produits phytopharmaceutiques et d’engrais phosphatés »</w:t>
      </w:r>
    </w:p>
    <w:p w14:paraId="1A5BF891" w14:textId="77777777" w:rsidR="003C662D" w:rsidRPr="000D2E8E" w:rsidRDefault="003C662D" w:rsidP="003C662D">
      <w:pPr>
        <w:pBdr>
          <w:top w:val="none" w:sz="0" w:space="0" w:color="000000"/>
          <w:left w:val="none" w:sz="0" w:space="0" w:color="000000"/>
          <w:bottom w:val="none" w:sz="0" w:space="0" w:color="000000"/>
          <w:right w:val="none" w:sz="0" w:space="0" w:color="000000"/>
          <w:between w:val="none" w:sz="0" w:space="0" w:color="000000"/>
        </w:pBdr>
        <w:jc w:val="both"/>
        <w:rPr>
          <w:sz w:val="22"/>
          <w:szCs w:val="22"/>
          <w:highlight w:val="white"/>
        </w:rPr>
      </w:pPr>
      <w:r w:rsidRPr="000D2E8E">
        <w:rPr>
          <w:sz w:val="22"/>
          <w:szCs w:val="22"/>
          <w:highlight w:val="white"/>
        </w:rPr>
        <w:t xml:space="preserve">B) Au sein de ce nouveau paragraphe, insérer un article nouveau </w:t>
      </w:r>
      <w:r w:rsidRPr="000D2E8E">
        <w:rPr>
          <w:color w:val="000000" w:themeColor="text1"/>
          <w:sz w:val="22"/>
          <w:szCs w:val="22"/>
        </w:rPr>
        <w:t>L. 213-10-13 ré</w:t>
      </w:r>
      <w:r w:rsidRPr="000D2E8E">
        <w:rPr>
          <w:color w:val="000000" w:themeColor="text1"/>
          <w:sz w:val="22"/>
          <w:szCs w:val="22"/>
          <w:highlight w:val="white"/>
        </w:rPr>
        <w:t xml:space="preserve">digé </w:t>
      </w:r>
      <w:r w:rsidRPr="000D2E8E">
        <w:rPr>
          <w:sz w:val="22"/>
          <w:szCs w:val="22"/>
          <w:highlight w:val="white"/>
        </w:rPr>
        <w:t>comme suit :</w:t>
      </w:r>
    </w:p>
    <w:p w14:paraId="555B81CE" w14:textId="77777777" w:rsidR="003C662D" w:rsidRPr="000D2E8E" w:rsidRDefault="003C662D" w:rsidP="003C662D">
      <w:pPr>
        <w:widowControl w:val="0"/>
        <w:shd w:val="clear" w:color="auto" w:fill="FFFFFF" w:themeFill="background1"/>
        <w:autoSpaceDE w:val="0"/>
        <w:autoSpaceDN w:val="0"/>
        <w:adjustRightInd w:val="0"/>
        <w:jc w:val="both"/>
        <w:rPr>
          <w:b/>
          <w:bCs/>
          <w:color w:val="000000" w:themeColor="text1"/>
          <w:sz w:val="22"/>
          <w:szCs w:val="22"/>
        </w:rPr>
      </w:pPr>
      <w:r w:rsidRPr="000D2E8E">
        <w:rPr>
          <w:b/>
          <w:bCs/>
          <w:color w:val="000000" w:themeColor="text1"/>
          <w:sz w:val="22"/>
          <w:szCs w:val="22"/>
        </w:rPr>
        <w:t xml:space="preserve">« Article L213-10-13 </w:t>
      </w:r>
    </w:p>
    <w:p w14:paraId="328F9F58" w14:textId="77777777" w:rsidR="003C662D" w:rsidRPr="000D2E8E" w:rsidRDefault="003C662D" w:rsidP="003C662D">
      <w:pPr>
        <w:shd w:val="clear" w:color="auto" w:fill="FFFFFF"/>
        <w:spacing w:after="240"/>
        <w:rPr>
          <w:color w:val="000000"/>
          <w:sz w:val="22"/>
          <w:szCs w:val="22"/>
        </w:rPr>
      </w:pPr>
      <w:r w:rsidRPr="000D2E8E">
        <w:rPr>
          <w:color w:val="000000"/>
          <w:sz w:val="22"/>
          <w:szCs w:val="22"/>
        </w:rPr>
        <w:t xml:space="preserve">I.- Les personnes qui mettent sur le marché un produit phytopharmaceutique au sens du 1 de l'article 2 du règlement (CE) n° 1107/2009 et les personnes qui mettent sur le marché </w:t>
      </w:r>
      <w:r w:rsidRPr="000D2E8E">
        <w:rPr>
          <w:sz w:val="22"/>
          <w:szCs w:val="22"/>
        </w:rPr>
        <w:t xml:space="preserve">des engrais inorganiques ou organo-minéraux phosphatés au sens des points PFC 1.B et PFC 1.C l’annexe I du règlement (UE) 2019/1009 du Parlement européen et du Conseil du 5 juin 2019 </w:t>
      </w:r>
      <w:r w:rsidRPr="000D2E8E">
        <w:rPr>
          <w:color w:val="000000"/>
          <w:sz w:val="22"/>
          <w:szCs w:val="22"/>
        </w:rPr>
        <w:t xml:space="preserve">sont assujetties à une redevance pour pollutions issues de la mise sur le marché de produits phytopharmaceutiques </w:t>
      </w:r>
      <w:r w:rsidRPr="000D2E8E">
        <w:rPr>
          <w:color w:val="000000" w:themeColor="text1"/>
          <w:sz w:val="22"/>
          <w:szCs w:val="22"/>
        </w:rPr>
        <w:t>et d’engrais phosphaté</w:t>
      </w:r>
      <w:r w:rsidRPr="000D2E8E">
        <w:rPr>
          <w:color w:val="000000"/>
          <w:sz w:val="22"/>
          <w:szCs w:val="22"/>
        </w:rPr>
        <w:t>s. </w:t>
      </w:r>
    </w:p>
    <w:p w14:paraId="4AE0AED6" w14:textId="77777777" w:rsidR="003C662D" w:rsidRPr="000D2E8E" w:rsidRDefault="003C662D" w:rsidP="003C662D">
      <w:pPr>
        <w:shd w:val="clear" w:color="auto" w:fill="FFFFFF"/>
        <w:spacing w:after="240"/>
        <w:rPr>
          <w:color w:val="000000"/>
          <w:sz w:val="22"/>
          <w:szCs w:val="22"/>
        </w:rPr>
      </w:pPr>
      <w:r w:rsidRPr="000D2E8E">
        <w:rPr>
          <w:color w:val="000000"/>
          <w:sz w:val="22"/>
          <w:szCs w:val="22"/>
        </w:rPr>
        <w:t>II.- L'assiette de la redevance est la masse de substances contenues dans les produits mentionnés au I :</w:t>
      </w:r>
      <w:r w:rsidRPr="000D2E8E">
        <w:rPr>
          <w:color w:val="000000"/>
          <w:sz w:val="22"/>
          <w:szCs w:val="22"/>
        </w:rPr>
        <w:br/>
      </w:r>
      <w:r w:rsidRPr="000D2E8E">
        <w:rPr>
          <w:color w:val="000000"/>
          <w:sz w:val="22"/>
          <w:szCs w:val="22"/>
        </w:rPr>
        <w:br/>
        <w:t>1° Appartenant, en raison de leur cancérogénicité, de leur mutagénicité sur les cellules germinales ou de leur toxicité pour la reproduction, à une classe de danger prévue par le règlement (CE) n° 1272/2008 du Parlement européen et du Conseil du 16 décembre 2008 relatif à la classification, à l'étiquetage et à l'emballage des substances et des mélanges, modifiant et abrogeant les directives 67/548/ CEE et 1999/45/ CE et modifiant le règlement (CE) n° 1907/2006 ;</w:t>
      </w:r>
      <w:r w:rsidRPr="000D2E8E">
        <w:rPr>
          <w:color w:val="000000"/>
          <w:sz w:val="22"/>
          <w:szCs w:val="22"/>
        </w:rPr>
        <w:br/>
      </w:r>
      <w:r w:rsidRPr="000D2E8E">
        <w:rPr>
          <w:color w:val="000000"/>
          <w:sz w:val="22"/>
          <w:szCs w:val="22"/>
        </w:rPr>
        <w:br/>
        <w:t>2° Appartenant, en raison de leur toxicité aiguë de catégorie 1,2 ou 3 ou en raison de leur toxicité spécifique pour certains organes cibles, de catégorie 1, à la suite d'une exposition unique ou après une exposition répétée, soit en raison de leurs effets sur ou via l'allaitement, à une classe de danger prévue par le règlement (CE) n° 1272/2008 du Parlement européen et du Conseil du 16 décembre 2008 précité ;</w:t>
      </w:r>
      <w:r w:rsidRPr="000D2E8E">
        <w:rPr>
          <w:color w:val="000000"/>
          <w:sz w:val="22"/>
          <w:szCs w:val="22"/>
        </w:rPr>
        <w:br/>
      </w:r>
      <w:r w:rsidRPr="000D2E8E">
        <w:rPr>
          <w:color w:val="000000"/>
          <w:sz w:val="22"/>
          <w:szCs w:val="22"/>
        </w:rPr>
        <w:br/>
        <w:t>3° Appartenant, en raison de leur toxicité aiguë pour le milieu aquatique de catégorie 1 ou de leur toxicité chronique pour le milieu aquatique de catégorie 1 ou 2, à une classe de danger prévue par le règlement (CE) n° 1272/2008 du Parlement européen et du Conseil du 16 décembre 2008 précité ;</w:t>
      </w:r>
      <w:r w:rsidRPr="000D2E8E">
        <w:rPr>
          <w:color w:val="000000"/>
          <w:sz w:val="22"/>
          <w:szCs w:val="22"/>
        </w:rPr>
        <w:br/>
      </w:r>
      <w:r w:rsidRPr="000D2E8E">
        <w:rPr>
          <w:color w:val="000000"/>
          <w:sz w:val="22"/>
          <w:szCs w:val="22"/>
        </w:rPr>
        <w:br/>
        <w:t>4° Appartenant, en raison de leur toxicité chronique pour le milieu aquatique de catégorie 3 ou 4, à une classe de danger prévue par le règlement (CE) n° 1272/2008 du Parlement européen et du Conseil du 16 décembre 2008 précité ;</w:t>
      </w:r>
      <w:r w:rsidRPr="000D2E8E">
        <w:rPr>
          <w:color w:val="000000"/>
          <w:sz w:val="22"/>
          <w:szCs w:val="22"/>
        </w:rPr>
        <w:br/>
      </w:r>
      <w:r w:rsidRPr="000D2E8E">
        <w:rPr>
          <w:color w:val="000000"/>
          <w:sz w:val="22"/>
          <w:szCs w:val="22"/>
        </w:rPr>
        <w:br/>
        <w:t>5° Qui ne répondent pas aux critères des paragraphes 3.6 et 3.7 de l'annexe II au règlement (CE) n° 1107/2009 du Parlement européen et du Conseil du 21 octobre 2009 concernant la mise sur le marché des produits phytopharmaceutiques et abrogeant les directives 79/117/ CEE et 91/414/ CEE du Conseil mais qui sont encore commercialisées ;</w:t>
      </w:r>
      <w:r w:rsidRPr="000D2E8E">
        <w:rPr>
          <w:color w:val="000000"/>
          <w:sz w:val="22"/>
          <w:szCs w:val="22"/>
        </w:rPr>
        <w:br/>
      </w:r>
      <w:r w:rsidRPr="000D2E8E">
        <w:rPr>
          <w:color w:val="000000"/>
          <w:sz w:val="22"/>
          <w:szCs w:val="22"/>
        </w:rPr>
        <w:br/>
      </w:r>
      <w:r w:rsidRPr="000D2E8E">
        <w:rPr>
          <w:color w:val="000000"/>
          <w:sz w:val="22"/>
          <w:szCs w:val="22"/>
        </w:rPr>
        <w:lastRenderedPageBreak/>
        <w:t>6° Dont on envisage la substitution au sens de l'article 24 du règlement (CE) n° 1107/2009 du Parlement européen et du Conseil du 21 octobre 2009 précité ;</w:t>
      </w:r>
    </w:p>
    <w:p w14:paraId="28A0269A" w14:textId="77777777" w:rsidR="003C662D" w:rsidRPr="000D2E8E" w:rsidRDefault="003C662D" w:rsidP="003C662D">
      <w:pPr>
        <w:shd w:val="clear" w:color="auto" w:fill="FFFFFF"/>
        <w:spacing w:after="240"/>
        <w:rPr>
          <w:color w:val="000000"/>
          <w:sz w:val="22"/>
          <w:szCs w:val="22"/>
        </w:rPr>
      </w:pPr>
      <w:r w:rsidRPr="000D2E8E">
        <w:rPr>
          <w:color w:val="000000"/>
          <w:sz w:val="22"/>
          <w:szCs w:val="22"/>
        </w:rPr>
        <w:t xml:space="preserve">7° De </w:t>
      </w:r>
      <w:r w:rsidRPr="000D2E8E">
        <w:rPr>
          <w:sz w:val="22"/>
          <w:szCs w:val="22"/>
        </w:rPr>
        <w:t>flonicamide en raison de sa toxicité aiguë pour le milieu aquatique de catégorie 1 ou de leur toxicité chronique pour le milieu aquatique de catégorie 1 ou 2 ;</w:t>
      </w:r>
    </w:p>
    <w:p w14:paraId="22F5BA23" w14:textId="77777777" w:rsidR="003C662D" w:rsidRPr="000D2E8E" w:rsidRDefault="003C662D" w:rsidP="003C662D">
      <w:pPr>
        <w:shd w:val="clear" w:color="auto" w:fill="FFFFFF"/>
        <w:spacing w:after="240"/>
        <w:rPr>
          <w:color w:val="000000"/>
          <w:sz w:val="22"/>
          <w:szCs w:val="22"/>
        </w:rPr>
      </w:pPr>
      <w:r w:rsidRPr="000D2E8E">
        <w:rPr>
          <w:color w:val="000000"/>
          <w:sz w:val="22"/>
          <w:szCs w:val="22"/>
        </w:rPr>
        <w:t>8° De cadmium a</w:t>
      </w:r>
      <w:r w:rsidRPr="000D2E8E">
        <w:rPr>
          <w:sz w:val="22"/>
          <w:szCs w:val="22"/>
        </w:rPr>
        <w:t>u sens de l’annexe I du règlement (UE) 2019/1009 du Parlement européen et du Conseil du 5 juin 2019</w:t>
      </w:r>
      <w:r w:rsidRPr="000D2E8E">
        <w:rPr>
          <w:color w:val="000000"/>
          <w:sz w:val="22"/>
          <w:szCs w:val="22"/>
        </w:rPr>
        <w:t>.</w:t>
      </w:r>
    </w:p>
    <w:p w14:paraId="47F2A289" w14:textId="77777777" w:rsidR="003C662D" w:rsidRPr="000D2E8E" w:rsidRDefault="003C662D" w:rsidP="003C662D">
      <w:pPr>
        <w:shd w:val="clear" w:color="auto" w:fill="FFFFFF"/>
        <w:spacing w:after="240"/>
        <w:rPr>
          <w:color w:val="000000"/>
          <w:sz w:val="22"/>
          <w:szCs w:val="22"/>
        </w:rPr>
      </w:pPr>
      <w:r w:rsidRPr="000D2E8E">
        <w:rPr>
          <w:color w:val="000000"/>
          <w:sz w:val="22"/>
          <w:szCs w:val="22"/>
        </w:rPr>
        <w:br/>
        <w:t>Un arrêté conjoint des ministres chargés de l'environnement et de l'agriculture fixe la liste des substances relevant des 1° à 6° du présent II. ;</w:t>
      </w:r>
    </w:p>
    <w:p w14:paraId="42524919" w14:textId="77777777" w:rsidR="003C662D" w:rsidRPr="000D2E8E" w:rsidRDefault="003C662D" w:rsidP="003C662D">
      <w:pPr>
        <w:shd w:val="clear" w:color="auto" w:fill="FFFFFF"/>
        <w:spacing w:after="240"/>
        <w:rPr>
          <w:color w:val="000000"/>
          <w:sz w:val="22"/>
          <w:szCs w:val="22"/>
        </w:rPr>
      </w:pPr>
      <w:r w:rsidRPr="000D2E8E">
        <w:rPr>
          <w:color w:val="000000"/>
          <w:sz w:val="22"/>
          <w:szCs w:val="22"/>
        </w:rPr>
        <w:t>III.-Le taux de la redevance, exprimé en euros par kilogramme, est fixé selon le tableau suivant :</w:t>
      </w: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555"/>
        <w:gridCol w:w="1935"/>
      </w:tblGrid>
      <w:tr w:rsidR="003C662D" w:rsidRPr="000D2E8E" w14:paraId="2396AA26" w14:textId="77777777" w:rsidTr="00EE6891">
        <w:trPr>
          <w:jc w:val="center"/>
        </w:trPr>
        <w:tc>
          <w:tcPr>
            <w:tcW w:w="0" w:type="auto"/>
            <w:tcBorders>
              <w:top w:val="outset" w:sz="6" w:space="0" w:color="auto"/>
              <w:left w:val="outset" w:sz="6" w:space="0" w:color="auto"/>
              <w:bottom w:val="single" w:sz="6" w:space="0" w:color="D8D8D8"/>
              <w:right w:val="single" w:sz="6" w:space="0" w:color="D8D8D8"/>
            </w:tcBorders>
            <w:shd w:val="clear" w:color="auto" w:fill="5C75A2"/>
            <w:tcMar>
              <w:top w:w="75" w:type="dxa"/>
              <w:left w:w="75" w:type="dxa"/>
              <w:bottom w:w="75" w:type="dxa"/>
              <w:right w:w="75" w:type="dxa"/>
            </w:tcMar>
            <w:vAlign w:val="center"/>
            <w:hideMark/>
          </w:tcPr>
          <w:p w14:paraId="69CB0A10" w14:textId="77777777" w:rsidR="003C662D" w:rsidRPr="000D2E8E" w:rsidRDefault="003C662D" w:rsidP="00EE6891">
            <w:pPr>
              <w:spacing w:after="300"/>
              <w:jc w:val="center"/>
              <w:rPr>
                <w:b/>
                <w:bCs/>
                <w:color w:val="FFFFFF"/>
                <w:sz w:val="22"/>
                <w:szCs w:val="22"/>
              </w:rPr>
            </w:pPr>
            <w:r w:rsidRPr="000D2E8E">
              <w:rPr>
                <w:b/>
                <w:bCs/>
                <w:color w:val="FFFFFF"/>
                <w:sz w:val="22"/>
                <w:szCs w:val="22"/>
              </w:rPr>
              <w:br/>
              <w:t>Substances</w:t>
            </w:r>
          </w:p>
        </w:tc>
        <w:tc>
          <w:tcPr>
            <w:tcW w:w="0" w:type="auto"/>
            <w:tcBorders>
              <w:top w:val="outset" w:sz="6" w:space="0" w:color="auto"/>
              <w:left w:val="outset" w:sz="6" w:space="0" w:color="auto"/>
              <w:bottom w:val="single" w:sz="6" w:space="0" w:color="D8D8D8"/>
              <w:right w:val="single" w:sz="6" w:space="0" w:color="D8D8D8"/>
            </w:tcBorders>
            <w:shd w:val="clear" w:color="auto" w:fill="5C75A2"/>
            <w:tcMar>
              <w:top w:w="75" w:type="dxa"/>
              <w:left w:w="75" w:type="dxa"/>
              <w:bottom w:w="75" w:type="dxa"/>
              <w:right w:w="75" w:type="dxa"/>
            </w:tcMar>
            <w:vAlign w:val="center"/>
            <w:hideMark/>
          </w:tcPr>
          <w:p w14:paraId="2D4DFAAE" w14:textId="77777777" w:rsidR="003C662D" w:rsidRPr="000D2E8E" w:rsidRDefault="003C662D" w:rsidP="00EE6891">
            <w:pPr>
              <w:spacing w:after="300"/>
              <w:jc w:val="center"/>
              <w:rPr>
                <w:b/>
                <w:bCs/>
                <w:color w:val="FFFFFF"/>
                <w:sz w:val="22"/>
                <w:szCs w:val="22"/>
              </w:rPr>
            </w:pPr>
            <w:r w:rsidRPr="000D2E8E">
              <w:rPr>
                <w:b/>
                <w:bCs/>
                <w:color w:val="FFFFFF"/>
                <w:sz w:val="22"/>
                <w:szCs w:val="22"/>
              </w:rPr>
              <w:br/>
              <w:t>Taux</w:t>
            </w:r>
            <w:r w:rsidRPr="000D2E8E">
              <w:rPr>
                <w:b/>
                <w:bCs/>
                <w:color w:val="FFFFFF"/>
                <w:sz w:val="22"/>
                <w:szCs w:val="22"/>
              </w:rPr>
              <w:br/>
            </w:r>
            <w:r w:rsidRPr="000D2E8E">
              <w:rPr>
                <w:b/>
                <w:bCs/>
                <w:color w:val="FFFFFF"/>
                <w:sz w:val="22"/>
                <w:szCs w:val="22"/>
              </w:rPr>
              <w:br/>
              <w:t>(en euros par kg)</w:t>
            </w:r>
          </w:p>
        </w:tc>
      </w:tr>
      <w:tr w:rsidR="003C662D" w:rsidRPr="000D2E8E" w14:paraId="48ECB648" w14:textId="77777777" w:rsidTr="00EE6891">
        <w:trPr>
          <w:jc w:val="center"/>
        </w:trPr>
        <w:tc>
          <w:tcPr>
            <w:tcW w:w="0" w:type="auto"/>
            <w:tcBorders>
              <w:top w:val="outset" w:sz="6" w:space="0" w:color="auto"/>
              <w:left w:val="nil"/>
              <w:bottom w:val="single" w:sz="6" w:space="0" w:color="D8D8D8"/>
              <w:right w:val="single" w:sz="6" w:space="0" w:color="D8D8D8"/>
            </w:tcBorders>
            <w:shd w:val="clear" w:color="auto" w:fill="EEEEEE"/>
            <w:tcMar>
              <w:top w:w="150" w:type="dxa"/>
              <w:left w:w="150" w:type="dxa"/>
              <w:bottom w:w="150" w:type="dxa"/>
              <w:right w:w="150" w:type="dxa"/>
            </w:tcMar>
            <w:vAlign w:val="center"/>
            <w:hideMark/>
          </w:tcPr>
          <w:p w14:paraId="660A2B79" w14:textId="77777777" w:rsidR="003C662D" w:rsidRPr="000D2E8E" w:rsidRDefault="003C662D" w:rsidP="00EE6891">
            <w:pPr>
              <w:spacing w:after="300"/>
              <w:jc w:val="center"/>
              <w:rPr>
                <w:b/>
                <w:bCs/>
                <w:sz w:val="22"/>
                <w:szCs w:val="22"/>
              </w:rPr>
            </w:pPr>
            <w:r w:rsidRPr="000D2E8E">
              <w:rPr>
                <w:b/>
                <w:bCs/>
                <w:sz w:val="22"/>
                <w:szCs w:val="22"/>
              </w:rPr>
              <w:br/>
              <w:t>Substances relevant du 1° du II</w:t>
            </w:r>
          </w:p>
        </w:tc>
        <w:tc>
          <w:tcPr>
            <w:tcW w:w="0" w:type="auto"/>
            <w:tcBorders>
              <w:top w:val="outset" w:sz="6" w:space="0" w:color="auto"/>
              <w:left w:val="outset" w:sz="6" w:space="0" w:color="auto"/>
              <w:bottom w:val="single" w:sz="6" w:space="0" w:color="D8D8D8"/>
              <w:right w:val="nil"/>
            </w:tcBorders>
            <w:shd w:val="clear" w:color="auto" w:fill="EEEEEE"/>
            <w:tcMar>
              <w:top w:w="150" w:type="dxa"/>
              <w:left w:w="150" w:type="dxa"/>
              <w:bottom w:w="150" w:type="dxa"/>
              <w:right w:w="150" w:type="dxa"/>
            </w:tcMar>
            <w:vAlign w:val="center"/>
            <w:hideMark/>
          </w:tcPr>
          <w:p w14:paraId="2F32BF96" w14:textId="77777777" w:rsidR="003C662D" w:rsidRPr="000D2E8E" w:rsidRDefault="003C662D" w:rsidP="00EE6891">
            <w:pPr>
              <w:spacing w:after="300"/>
              <w:jc w:val="center"/>
              <w:rPr>
                <w:b/>
                <w:bCs/>
                <w:sz w:val="22"/>
                <w:szCs w:val="22"/>
              </w:rPr>
            </w:pPr>
            <w:r w:rsidRPr="000D2E8E">
              <w:rPr>
                <w:b/>
                <w:bCs/>
                <w:sz w:val="22"/>
                <w:szCs w:val="22"/>
              </w:rPr>
              <w:br/>
              <w:t>45,0</w:t>
            </w:r>
          </w:p>
        </w:tc>
      </w:tr>
      <w:tr w:rsidR="003C662D" w:rsidRPr="000D2E8E" w14:paraId="1AE9D56D" w14:textId="77777777" w:rsidTr="00EE6891">
        <w:trPr>
          <w:jc w:val="center"/>
        </w:trPr>
        <w:tc>
          <w:tcPr>
            <w:tcW w:w="0" w:type="auto"/>
            <w:tcBorders>
              <w:top w:val="outset" w:sz="6" w:space="0" w:color="auto"/>
              <w:left w:val="nil"/>
              <w:bottom w:val="single" w:sz="6" w:space="0" w:color="D8D8D8"/>
              <w:right w:val="single" w:sz="6" w:space="0" w:color="D8D8D8"/>
            </w:tcBorders>
            <w:shd w:val="clear" w:color="auto" w:fill="F5F5F5"/>
            <w:tcMar>
              <w:top w:w="150" w:type="dxa"/>
              <w:left w:w="150" w:type="dxa"/>
              <w:bottom w:w="150" w:type="dxa"/>
              <w:right w:w="150" w:type="dxa"/>
            </w:tcMar>
            <w:vAlign w:val="center"/>
            <w:hideMark/>
          </w:tcPr>
          <w:p w14:paraId="3C19CB5D" w14:textId="77777777" w:rsidR="003C662D" w:rsidRPr="000D2E8E" w:rsidRDefault="003C662D" w:rsidP="00EE6891">
            <w:pPr>
              <w:spacing w:after="300"/>
              <w:jc w:val="center"/>
              <w:rPr>
                <w:b/>
                <w:bCs/>
                <w:sz w:val="22"/>
                <w:szCs w:val="22"/>
              </w:rPr>
            </w:pPr>
            <w:r w:rsidRPr="000D2E8E">
              <w:rPr>
                <w:b/>
                <w:bCs/>
                <w:sz w:val="22"/>
                <w:szCs w:val="22"/>
              </w:rPr>
              <w:br/>
              <w:t>Substances relevant du 2° du II</w:t>
            </w:r>
          </w:p>
        </w:tc>
        <w:tc>
          <w:tcPr>
            <w:tcW w:w="0" w:type="auto"/>
            <w:tcBorders>
              <w:top w:val="outset" w:sz="6" w:space="0" w:color="auto"/>
              <w:left w:val="outset" w:sz="6" w:space="0" w:color="auto"/>
              <w:bottom w:val="single" w:sz="6" w:space="0" w:color="D8D8D8"/>
              <w:right w:val="nil"/>
            </w:tcBorders>
            <w:shd w:val="clear" w:color="auto" w:fill="F5F5F5"/>
            <w:tcMar>
              <w:top w:w="150" w:type="dxa"/>
              <w:left w:w="150" w:type="dxa"/>
              <w:bottom w:w="150" w:type="dxa"/>
              <w:right w:w="150" w:type="dxa"/>
            </w:tcMar>
            <w:vAlign w:val="center"/>
            <w:hideMark/>
          </w:tcPr>
          <w:p w14:paraId="449B7525" w14:textId="77777777" w:rsidR="003C662D" w:rsidRPr="000D2E8E" w:rsidRDefault="003C662D" w:rsidP="00EE6891">
            <w:pPr>
              <w:spacing w:after="300"/>
              <w:jc w:val="center"/>
              <w:rPr>
                <w:b/>
                <w:bCs/>
                <w:sz w:val="22"/>
                <w:szCs w:val="22"/>
              </w:rPr>
            </w:pPr>
            <w:r w:rsidRPr="000D2E8E">
              <w:rPr>
                <w:b/>
                <w:bCs/>
                <w:sz w:val="22"/>
                <w:szCs w:val="22"/>
              </w:rPr>
              <w:br/>
              <w:t>25,5</w:t>
            </w:r>
          </w:p>
        </w:tc>
      </w:tr>
      <w:tr w:rsidR="003C662D" w:rsidRPr="000D2E8E" w14:paraId="5FEC7D62" w14:textId="77777777" w:rsidTr="00EE6891">
        <w:trPr>
          <w:jc w:val="center"/>
        </w:trPr>
        <w:tc>
          <w:tcPr>
            <w:tcW w:w="0" w:type="auto"/>
            <w:tcBorders>
              <w:top w:val="outset" w:sz="6" w:space="0" w:color="auto"/>
              <w:left w:val="nil"/>
              <w:bottom w:val="single" w:sz="6" w:space="0" w:color="D8D8D8"/>
              <w:right w:val="single" w:sz="6" w:space="0" w:color="D8D8D8"/>
            </w:tcBorders>
            <w:shd w:val="clear" w:color="auto" w:fill="EEEEEE"/>
            <w:tcMar>
              <w:top w:w="150" w:type="dxa"/>
              <w:left w:w="150" w:type="dxa"/>
              <w:bottom w:w="150" w:type="dxa"/>
              <w:right w:w="150" w:type="dxa"/>
            </w:tcMar>
            <w:vAlign w:val="center"/>
            <w:hideMark/>
          </w:tcPr>
          <w:p w14:paraId="17AD66EE" w14:textId="77777777" w:rsidR="003C662D" w:rsidRPr="000D2E8E" w:rsidRDefault="003C662D" w:rsidP="00EE6891">
            <w:pPr>
              <w:spacing w:after="300"/>
              <w:jc w:val="center"/>
              <w:rPr>
                <w:b/>
                <w:bCs/>
                <w:sz w:val="22"/>
                <w:szCs w:val="22"/>
              </w:rPr>
            </w:pPr>
            <w:r w:rsidRPr="000D2E8E">
              <w:rPr>
                <w:b/>
                <w:bCs/>
                <w:sz w:val="22"/>
                <w:szCs w:val="22"/>
              </w:rPr>
              <w:br/>
              <w:t>Substances relevant du 3° du II</w:t>
            </w:r>
          </w:p>
        </w:tc>
        <w:tc>
          <w:tcPr>
            <w:tcW w:w="0" w:type="auto"/>
            <w:tcBorders>
              <w:top w:val="outset" w:sz="6" w:space="0" w:color="auto"/>
              <w:left w:val="outset" w:sz="6" w:space="0" w:color="auto"/>
              <w:bottom w:val="single" w:sz="6" w:space="0" w:color="D8D8D8"/>
              <w:right w:val="nil"/>
            </w:tcBorders>
            <w:shd w:val="clear" w:color="auto" w:fill="EEEEEE"/>
            <w:tcMar>
              <w:top w:w="150" w:type="dxa"/>
              <w:left w:w="150" w:type="dxa"/>
              <w:bottom w:w="150" w:type="dxa"/>
              <w:right w:w="150" w:type="dxa"/>
            </w:tcMar>
            <w:vAlign w:val="center"/>
            <w:hideMark/>
          </w:tcPr>
          <w:p w14:paraId="72527201" w14:textId="77777777" w:rsidR="003C662D" w:rsidRPr="000D2E8E" w:rsidRDefault="003C662D" w:rsidP="00EE6891">
            <w:pPr>
              <w:spacing w:after="300"/>
              <w:jc w:val="center"/>
              <w:rPr>
                <w:b/>
                <w:bCs/>
                <w:sz w:val="22"/>
                <w:szCs w:val="22"/>
              </w:rPr>
            </w:pPr>
            <w:r w:rsidRPr="000D2E8E">
              <w:rPr>
                <w:b/>
                <w:bCs/>
                <w:sz w:val="22"/>
                <w:szCs w:val="22"/>
              </w:rPr>
              <w:br/>
              <w:t>15,0</w:t>
            </w:r>
          </w:p>
        </w:tc>
      </w:tr>
      <w:tr w:rsidR="003C662D" w:rsidRPr="000D2E8E" w14:paraId="1C368C6B" w14:textId="77777777" w:rsidTr="00EE6891">
        <w:trPr>
          <w:jc w:val="center"/>
        </w:trPr>
        <w:tc>
          <w:tcPr>
            <w:tcW w:w="0" w:type="auto"/>
            <w:tcBorders>
              <w:top w:val="outset" w:sz="6" w:space="0" w:color="auto"/>
              <w:left w:val="nil"/>
              <w:bottom w:val="single" w:sz="6" w:space="0" w:color="D8D8D8"/>
              <w:right w:val="single" w:sz="6" w:space="0" w:color="D8D8D8"/>
            </w:tcBorders>
            <w:shd w:val="clear" w:color="auto" w:fill="F5F5F5"/>
            <w:tcMar>
              <w:top w:w="150" w:type="dxa"/>
              <w:left w:w="150" w:type="dxa"/>
              <w:bottom w:w="150" w:type="dxa"/>
              <w:right w:w="150" w:type="dxa"/>
            </w:tcMar>
            <w:vAlign w:val="center"/>
            <w:hideMark/>
          </w:tcPr>
          <w:p w14:paraId="0E92FD89" w14:textId="77777777" w:rsidR="003C662D" w:rsidRPr="000D2E8E" w:rsidRDefault="003C662D" w:rsidP="00EE6891">
            <w:pPr>
              <w:spacing w:after="300"/>
              <w:jc w:val="center"/>
              <w:rPr>
                <w:b/>
                <w:bCs/>
                <w:sz w:val="22"/>
                <w:szCs w:val="22"/>
              </w:rPr>
            </w:pPr>
            <w:r w:rsidRPr="000D2E8E">
              <w:rPr>
                <w:b/>
                <w:bCs/>
                <w:sz w:val="22"/>
                <w:szCs w:val="22"/>
              </w:rPr>
              <w:br/>
              <w:t>Substances relevant du 4° du II</w:t>
            </w:r>
          </w:p>
        </w:tc>
        <w:tc>
          <w:tcPr>
            <w:tcW w:w="0" w:type="auto"/>
            <w:tcBorders>
              <w:top w:val="outset" w:sz="6" w:space="0" w:color="auto"/>
              <w:left w:val="outset" w:sz="6" w:space="0" w:color="auto"/>
              <w:bottom w:val="single" w:sz="6" w:space="0" w:color="D8D8D8"/>
              <w:right w:val="nil"/>
            </w:tcBorders>
            <w:shd w:val="clear" w:color="auto" w:fill="F5F5F5"/>
            <w:tcMar>
              <w:top w:w="150" w:type="dxa"/>
              <w:left w:w="150" w:type="dxa"/>
              <w:bottom w:w="150" w:type="dxa"/>
              <w:right w:w="150" w:type="dxa"/>
            </w:tcMar>
            <w:vAlign w:val="center"/>
            <w:hideMark/>
          </w:tcPr>
          <w:p w14:paraId="38151795" w14:textId="77777777" w:rsidR="003C662D" w:rsidRPr="000D2E8E" w:rsidRDefault="003C662D" w:rsidP="00EE6891">
            <w:pPr>
              <w:spacing w:after="300"/>
              <w:jc w:val="center"/>
              <w:rPr>
                <w:b/>
                <w:bCs/>
                <w:sz w:val="22"/>
                <w:szCs w:val="22"/>
              </w:rPr>
            </w:pPr>
            <w:r w:rsidRPr="000D2E8E">
              <w:rPr>
                <w:b/>
                <w:bCs/>
                <w:sz w:val="22"/>
                <w:szCs w:val="22"/>
              </w:rPr>
              <w:br/>
              <w:t>4,5</w:t>
            </w:r>
          </w:p>
        </w:tc>
      </w:tr>
      <w:tr w:rsidR="003C662D" w:rsidRPr="000D2E8E" w14:paraId="1A5E11D9" w14:textId="77777777" w:rsidTr="00EE6891">
        <w:trPr>
          <w:jc w:val="center"/>
        </w:trPr>
        <w:tc>
          <w:tcPr>
            <w:tcW w:w="0" w:type="auto"/>
            <w:tcBorders>
              <w:top w:val="outset" w:sz="6" w:space="0" w:color="auto"/>
              <w:left w:val="nil"/>
              <w:bottom w:val="single" w:sz="6" w:space="0" w:color="D8D8D8"/>
              <w:right w:val="single" w:sz="6" w:space="0" w:color="D8D8D8"/>
            </w:tcBorders>
            <w:shd w:val="clear" w:color="auto" w:fill="EEEEEE"/>
            <w:tcMar>
              <w:top w:w="150" w:type="dxa"/>
              <w:left w:w="150" w:type="dxa"/>
              <w:bottom w:w="150" w:type="dxa"/>
              <w:right w:w="150" w:type="dxa"/>
            </w:tcMar>
            <w:vAlign w:val="center"/>
            <w:hideMark/>
          </w:tcPr>
          <w:p w14:paraId="73B59DD0" w14:textId="77777777" w:rsidR="003C662D" w:rsidRPr="000D2E8E" w:rsidRDefault="003C662D" w:rsidP="00EE6891">
            <w:pPr>
              <w:spacing w:after="300"/>
              <w:jc w:val="center"/>
              <w:rPr>
                <w:b/>
                <w:bCs/>
                <w:sz w:val="22"/>
                <w:szCs w:val="22"/>
              </w:rPr>
            </w:pPr>
            <w:r w:rsidRPr="000D2E8E">
              <w:rPr>
                <w:b/>
                <w:bCs/>
                <w:sz w:val="22"/>
                <w:szCs w:val="22"/>
              </w:rPr>
              <w:br/>
              <w:t>Substances relevant du 5° du II</w:t>
            </w:r>
          </w:p>
        </w:tc>
        <w:tc>
          <w:tcPr>
            <w:tcW w:w="0" w:type="auto"/>
            <w:tcBorders>
              <w:top w:val="outset" w:sz="6" w:space="0" w:color="auto"/>
              <w:left w:val="outset" w:sz="6" w:space="0" w:color="auto"/>
              <w:bottom w:val="single" w:sz="6" w:space="0" w:color="D8D8D8"/>
              <w:right w:val="nil"/>
            </w:tcBorders>
            <w:shd w:val="clear" w:color="auto" w:fill="EEEEEE"/>
            <w:tcMar>
              <w:top w:w="150" w:type="dxa"/>
              <w:left w:w="150" w:type="dxa"/>
              <w:bottom w:w="150" w:type="dxa"/>
              <w:right w:w="150" w:type="dxa"/>
            </w:tcMar>
            <w:vAlign w:val="center"/>
            <w:hideMark/>
          </w:tcPr>
          <w:p w14:paraId="19743691" w14:textId="77777777" w:rsidR="003C662D" w:rsidRPr="000D2E8E" w:rsidRDefault="003C662D" w:rsidP="00EE6891">
            <w:pPr>
              <w:spacing w:after="300"/>
              <w:jc w:val="center"/>
              <w:rPr>
                <w:b/>
                <w:bCs/>
                <w:sz w:val="22"/>
                <w:szCs w:val="22"/>
              </w:rPr>
            </w:pPr>
            <w:r w:rsidRPr="000D2E8E">
              <w:rPr>
                <w:b/>
                <w:bCs/>
                <w:sz w:val="22"/>
                <w:szCs w:val="22"/>
              </w:rPr>
              <w:br/>
              <w:t>25,0</w:t>
            </w:r>
          </w:p>
        </w:tc>
      </w:tr>
      <w:tr w:rsidR="003C662D" w:rsidRPr="000D2E8E" w14:paraId="264EBFC6" w14:textId="77777777" w:rsidTr="00EE6891">
        <w:trPr>
          <w:jc w:val="center"/>
        </w:trPr>
        <w:tc>
          <w:tcPr>
            <w:tcW w:w="0" w:type="auto"/>
            <w:tcBorders>
              <w:top w:val="outset" w:sz="6" w:space="0" w:color="auto"/>
              <w:left w:val="nil"/>
              <w:bottom w:val="outset" w:sz="6" w:space="0" w:color="auto"/>
              <w:right w:val="single" w:sz="6" w:space="0" w:color="D8D8D8"/>
            </w:tcBorders>
            <w:shd w:val="clear" w:color="auto" w:fill="F5F5F5"/>
            <w:tcMar>
              <w:top w:w="150" w:type="dxa"/>
              <w:left w:w="150" w:type="dxa"/>
              <w:bottom w:w="150" w:type="dxa"/>
              <w:right w:w="150" w:type="dxa"/>
            </w:tcMar>
            <w:vAlign w:val="center"/>
            <w:hideMark/>
          </w:tcPr>
          <w:p w14:paraId="25DF7C03" w14:textId="77777777" w:rsidR="003C662D" w:rsidRPr="000D2E8E" w:rsidRDefault="003C662D" w:rsidP="00EE6891">
            <w:pPr>
              <w:spacing w:after="300"/>
              <w:jc w:val="center"/>
              <w:rPr>
                <w:b/>
                <w:bCs/>
                <w:sz w:val="22"/>
                <w:szCs w:val="22"/>
              </w:rPr>
            </w:pPr>
            <w:r w:rsidRPr="000D2E8E">
              <w:rPr>
                <w:b/>
                <w:bCs/>
                <w:sz w:val="22"/>
                <w:szCs w:val="22"/>
              </w:rPr>
              <w:br/>
              <w:t>Substances relevant du 6° du II</w:t>
            </w:r>
          </w:p>
        </w:tc>
        <w:tc>
          <w:tcPr>
            <w:tcW w:w="0" w:type="auto"/>
            <w:tcBorders>
              <w:top w:val="outset" w:sz="6" w:space="0" w:color="auto"/>
              <w:left w:val="outset" w:sz="6" w:space="0" w:color="auto"/>
              <w:bottom w:val="outset" w:sz="6" w:space="0" w:color="auto"/>
              <w:right w:val="nil"/>
            </w:tcBorders>
            <w:shd w:val="clear" w:color="auto" w:fill="F5F5F5"/>
            <w:tcMar>
              <w:top w:w="150" w:type="dxa"/>
              <w:left w:w="150" w:type="dxa"/>
              <w:bottom w:w="150" w:type="dxa"/>
              <w:right w:w="150" w:type="dxa"/>
            </w:tcMar>
            <w:vAlign w:val="center"/>
            <w:hideMark/>
          </w:tcPr>
          <w:p w14:paraId="09A55230" w14:textId="77777777" w:rsidR="003C662D" w:rsidRPr="000D2E8E" w:rsidRDefault="003C662D" w:rsidP="00EE6891">
            <w:pPr>
              <w:spacing w:after="300"/>
              <w:jc w:val="center"/>
              <w:rPr>
                <w:b/>
                <w:bCs/>
                <w:sz w:val="22"/>
                <w:szCs w:val="22"/>
              </w:rPr>
            </w:pPr>
            <w:r w:rsidRPr="000D2E8E">
              <w:rPr>
                <w:b/>
                <w:bCs/>
                <w:sz w:val="22"/>
                <w:szCs w:val="22"/>
              </w:rPr>
              <w:br/>
              <w:t>12,5</w:t>
            </w:r>
          </w:p>
        </w:tc>
      </w:tr>
      <w:tr w:rsidR="003C662D" w:rsidRPr="000D2E8E" w14:paraId="174DF3CC" w14:textId="77777777" w:rsidTr="00EE6891">
        <w:trPr>
          <w:jc w:val="center"/>
        </w:trPr>
        <w:tc>
          <w:tcPr>
            <w:tcW w:w="0" w:type="auto"/>
            <w:tcBorders>
              <w:top w:val="outset" w:sz="6" w:space="0" w:color="auto"/>
              <w:left w:val="nil"/>
              <w:bottom w:val="outset" w:sz="6" w:space="0" w:color="auto"/>
              <w:right w:val="single" w:sz="6" w:space="0" w:color="D8D8D8"/>
            </w:tcBorders>
            <w:shd w:val="clear" w:color="auto" w:fill="F5F5F5"/>
            <w:tcMar>
              <w:top w:w="150" w:type="dxa"/>
              <w:left w:w="150" w:type="dxa"/>
              <w:bottom w:w="150" w:type="dxa"/>
              <w:right w:w="150" w:type="dxa"/>
            </w:tcMar>
            <w:vAlign w:val="center"/>
          </w:tcPr>
          <w:p w14:paraId="361FDB95" w14:textId="77777777" w:rsidR="003C662D" w:rsidRPr="000D2E8E" w:rsidRDefault="003C662D" w:rsidP="00EE6891">
            <w:pPr>
              <w:spacing w:after="300"/>
              <w:jc w:val="center"/>
              <w:rPr>
                <w:b/>
                <w:bCs/>
                <w:sz w:val="22"/>
                <w:szCs w:val="22"/>
              </w:rPr>
            </w:pPr>
            <w:r w:rsidRPr="000D2E8E">
              <w:rPr>
                <w:b/>
                <w:bCs/>
                <w:sz w:val="22"/>
                <w:szCs w:val="22"/>
              </w:rPr>
              <w:br/>
              <w:t>Substances relevant du 7° du II</w:t>
            </w:r>
          </w:p>
        </w:tc>
        <w:tc>
          <w:tcPr>
            <w:tcW w:w="0" w:type="auto"/>
            <w:tcBorders>
              <w:top w:val="outset" w:sz="6" w:space="0" w:color="auto"/>
              <w:left w:val="outset" w:sz="6" w:space="0" w:color="auto"/>
              <w:bottom w:val="outset" w:sz="6" w:space="0" w:color="auto"/>
              <w:right w:val="nil"/>
            </w:tcBorders>
            <w:shd w:val="clear" w:color="auto" w:fill="F5F5F5"/>
            <w:tcMar>
              <w:top w:w="150" w:type="dxa"/>
              <w:left w:w="150" w:type="dxa"/>
              <w:bottom w:w="150" w:type="dxa"/>
              <w:right w:w="150" w:type="dxa"/>
            </w:tcMar>
            <w:vAlign w:val="center"/>
          </w:tcPr>
          <w:p w14:paraId="7F37B5FF" w14:textId="77777777" w:rsidR="003C662D" w:rsidRPr="000D2E8E" w:rsidRDefault="003C662D" w:rsidP="00EE6891">
            <w:pPr>
              <w:spacing w:after="300"/>
              <w:jc w:val="center"/>
              <w:rPr>
                <w:b/>
                <w:bCs/>
                <w:sz w:val="22"/>
                <w:szCs w:val="22"/>
              </w:rPr>
            </w:pPr>
            <w:r w:rsidRPr="000D2E8E">
              <w:rPr>
                <w:b/>
                <w:bCs/>
                <w:sz w:val="22"/>
                <w:szCs w:val="22"/>
              </w:rPr>
              <w:t>15,0</w:t>
            </w:r>
          </w:p>
        </w:tc>
      </w:tr>
      <w:tr w:rsidR="003C662D" w:rsidRPr="000D2E8E" w14:paraId="4AB589BE" w14:textId="77777777" w:rsidTr="00EE6891">
        <w:trPr>
          <w:jc w:val="center"/>
        </w:trPr>
        <w:tc>
          <w:tcPr>
            <w:tcW w:w="0" w:type="auto"/>
            <w:tcBorders>
              <w:top w:val="outset" w:sz="6" w:space="0" w:color="auto"/>
              <w:left w:val="nil"/>
              <w:bottom w:val="nil"/>
              <w:right w:val="single" w:sz="6" w:space="0" w:color="D8D8D8"/>
            </w:tcBorders>
            <w:shd w:val="clear" w:color="auto" w:fill="F5F5F5"/>
            <w:tcMar>
              <w:top w:w="150" w:type="dxa"/>
              <w:left w:w="150" w:type="dxa"/>
              <w:bottom w:w="150" w:type="dxa"/>
              <w:right w:w="150" w:type="dxa"/>
            </w:tcMar>
            <w:vAlign w:val="center"/>
          </w:tcPr>
          <w:p w14:paraId="248E8BD6" w14:textId="77777777" w:rsidR="003C662D" w:rsidRPr="000D2E8E" w:rsidRDefault="003C662D" w:rsidP="00EE6891">
            <w:pPr>
              <w:spacing w:after="300"/>
              <w:jc w:val="center"/>
              <w:rPr>
                <w:b/>
                <w:bCs/>
                <w:sz w:val="22"/>
                <w:szCs w:val="22"/>
              </w:rPr>
            </w:pPr>
            <w:r w:rsidRPr="000D2E8E">
              <w:rPr>
                <w:b/>
                <w:bCs/>
                <w:sz w:val="22"/>
                <w:szCs w:val="22"/>
              </w:rPr>
              <w:lastRenderedPageBreak/>
              <w:t>Substances relevant du 8° du II</w:t>
            </w:r>
          </w:p>
        </w:tc>
        <w:tc>
          <w:tcPr>
            <w:tcW w:w="0" w:type="auto"/>
            <w:tcBorders>
              <w:top w:val="outset" w:sz="6" w:space="0" w:color="auto"/>
              <w:left w:val="outset" w:sz="6" w:space="0" w:color="auto"/>
              <w:bottom w:val="nil"/>
              <w:right w:val="nil"/>
            </w:tcBorders>
            <w:shd w:val="clear" w:color="auto" w:fill="F5F5F5"/>
            <w:tcMar>
              <w:top w:w="150" w:type="dxa"/>
              <w:left w:w="150" w:type="dxa"/>
              <w:bottom w:w="150" w:type="dxa"/>
              <w:right w:w="150" w:type="dxa"/>
            </w:tcMar>
            <w:vAlign w:val="center"/>
          </w:tcPr>
          <w:p w14:paraId="0B976976" w14:textId="77777777" w:rsidR="003C662D" w:rsidRPr="000D2E8E" w:rsidRDefault="003C662D" w:rsidP="00EE6891">
            <w:pPr>
              <w:spacing w:after="300"/>
              <w:jc w:val="center"/>
              <w:rPr>
                <w:b/>
                <w:bCs/>
                <w:sz w:val="22"/>
                <w:szCs w:val="22"/>
              </w:rPr>
            </w:pPr>
            <w:r w:rsidRPr="000D2E8E">
              <w:rPr>
                <w:b/>
                <w:bCs/>
                <w:sz w:val="22"/>
                <w:szCs w:val="22"/>
              </w:rPr>
              <w:t>2000</w:t>
            </w:r>
          </w:p>
        </w:tc>
      </w:tr>
    </w:tbl>
    <w:p w14:paraId="31720881" w14:textId="77777777" w:rsidR="003C662D" w:rsidRPr="000D2E8E" w:rsidRDefault="003C662D" w:rsidP="003C662D">
      <w:pPr>
        <w:shd w:val="clear" w:color="auto" w:fill="FFFFFF"/>
        <w:spacing w:after="240"/>
        <w:jc w:val="both"/>
        <w:rPr>
          <w:color w:val="000000"/>
          <w:sz w:val="22"/>
          <w:szCs w:val="22"/>
        </w:rPr>
      </w:pPr>
    </w:p>
    <w:p w14:paraId="7EBD0577" w14:textId="77777777" w:rsidR="003C662D" w:rsidRPr="000D2E8E" w:rsidRDefault="003C662D" w:rsidP="003C662D">
      <w:pPr>
        <w:shd w:val="clear" w:color="auto" w:fill="FFFFFF"/>
        <w:spacing w:after="240"/>
        <w:jc w:val="both"/>
        <w:rPr>
          <w:color w:val="000000"/>
          <w:sz w:val="22"/>
          <w:szCs w:val="22"/>
        </w:rPr>
      </w:pPr>
      <w:r w:rsidRPr="000D2E8E">
        <w:rPr>
          <w:color w:val="000000"/>
          <w:sz w:val="22"/>
          <w:szCs w:val="22"/>
        </w:rPr>
        <w:t>Ces taux sont indexés sur l'inflation dans les conditions prévues à l'article L. 213-10-1 A.</w:t>
      </w:r>
      <w:r w:rsidRPr="000D2E8E">
        <w:rPr>
          <w:color w:val="000000"/>
          <w:sz w:val="22"/>
          <w:szCs w:val="22"/>
        </w:rPr>
        <w:br/>
      </w:r>
      <w:r w:rsidRPr="000D2E8E">
        <w:rPr>
          <w:color w:val="000000"/>
          <w:sz w:val="22"/>
          <w:szCs w:val="22"/>
        </w:rPr>
        <w:br/>
        <w:t>Lorsqu'une substance relève d'une ou de plusieurs catégories mentionnées aux 1° à 8° dudit II, le taux retenu est la somme des taux calculés.</w:t>
      </w:r>
    </w:p>
    <w:p w14:paraId="3487A6CF" w14:textId="77777777" w:rsidR="003C662D" w:rsidRPr="000D2E8E" w:rsidRDefault="003C662D" w:rsidP="003C662D">
      <w:pPr>
        <w:shd w:val="clear" w:color="auto" w:fill="FFFFFF"/>
        <w:spacing w:after="240"/>
        <w:jc w:val="both"/>
        <w:rPr>
          <w:sz w:val="22"/>
          <w:szCs w:val="22"/>
        </w:rPr>
      </w:pPr>
      <w:r w:rsidRPr="000D2E8E">
        <w:rPr>
          <w:sz w:val="22"/>
          <w:szCs w:val="22"/>
        </w:rPr>
        <w:t>Le taux de la redevance est majoré, dans les conditions précisées par décret, pour les substances mentionnées au II.- du présent article et dont la dégradation, la métabolisation ou la transformation dans l'environnement est susceptible de générer de l'acide trifluoroacétique (TFA, CF</w:t>
      </w:r>
      <w:r w:rsidRPr="000D2E8E">
        <w:rPr>
          <w:rFonts w:ascii="Cambria Math" w:hAnsi="Cambria Math" w:cs="Cambria Math"/>
          <w:sz w:val="22"/>
          <w:szCs w:val="22"/>
        </w:rPr>
        <w:t>₃</w:t>
      </w:r>
      <w:r w:rsidRPr="000D2E8E">
        <w:rPr>
          <w:sz w:val="22"/>
          <w:szCs w:val="22"/>
        </w:rPr>
        <w:t>COOH).</w:t>
      </w:r>
    </w:p>
    <w:p w14:paraId="53172159" w14:textId="77777777" w:rsidR="003C662D" w:rsidRPr="000D2E8E" w:rsidRDefault="003C662D" w:rsidP="003C662D">
      <w:pPr>
        <w:shd w:val="clear" w:color="auto" w:fill="FFFFFF"/>
        <w:spacing w:after="240"/>
        <w:jc w:val="both"/>
        <w:rPr>
          <w:color w:val="000000"/>
          <w:sz w:val="22"/>
          <w:szCs w:val="22"/>
        </w:rPr>
      </w:pPr>
      <w:r w:rsidRPr="000D2E8E">
        <w:rPr>
          <w:color w:val="000000"/>
          <w:sz w:val="22"/>
          <w:szCs w:val="22"/>
        </w:rPr>
        <w:t>Pour chacun des produits mentionnés au I, la personne détentrice de l'autorisation de mise sur le marché, responsable de la mise sur le marché, met les informations relatives à ce produit nécessaires au calcul de la redevance à la disposition des agences et offices de l'eau, des distributeurs et des prestataires de service réalisant un traitement de semences au moyen de ce produit ainsi que des responsables de la mise en marché de semences traitées au moyen de ce produit. Le responsable de la mise sur le marché de semences traitées au moyen de ce même produit met les informations relatives à ces semences nécessaires au calcul de la redevance à la disposition des agences et offices de l'eau et des distributeurs de ces semences.</w:t>
      </w:r>
    </w:p>
    <w:p w14:paraId="39673E7B" w14:textId="77777777" w:rsidR="003C662D" w:rsidRPr="000D2E8E" w:rsidRDefault="003C662D" w:rsidP="003C662D">
      <w:pPr>
        <w:jc w:val="both"/>
        <w:rPr>
          <w:color w:val="000000" w:themeColor="text1"/>
          <w:sz w:val="22"/>
          <w:szCs w:val="22"/>
        </w:rPr>
      </w:pPr>
      <w:r w:rsidRPr="000D2E8E">
        <w:rPr>
          <w:sz w:val="22"/>
          <w:szCs w:val="22"/>
        </w:rPr>
        <w:t xml:space="preserve">IV.- </w:t>
      </w:r>
      <w:r w:rsidRPr="000D2E8E">
        <w:rPr>
          <w:color w:val="000000" w:themeColor="text1"/>
          <w:sz w:val="22"/>
          <w:szCs w:val="22"/>
        </w:rPr>
        <w:t>La redevance est exigible auprès des personnes qui mettent sur le marché les produits définis au I.- à partir du 1</w:t>
      </w:r>
      <w:r w:rsidRPr="000D2E8E">
        <w:rPr>
          <w:color w:val="000000" w:themeColor="text1"/>
          <w:sz w:val="22"/>
          <w:szCs w:val="22"/>
          <w:vertAlign w:val="superscript"/>
        </w:rPr>
        <w:t>er</w:t>
      </w:r>
      <w:r w:rsidRPr="000D2E8E">
        <w:rPr>
          <w:color w:val="000000" w:themeColor="text1"/>
          <w:sz w:val="22"/>
          <w:szCs w:val="22"/>
        </w:rPr>
        <w:t xml:space="preserve"> janvier 2027. Le fait générateur de la redevance est alors la mise sur le marché, à titre onéreux ou gratuit, de ces produits. </w:t>
      </w:r>
    </w:p>
    <w:p w14:paraId="48D4C4C8" w14:textId="77777777" w:rsidR="003C662D" w:rsidRPr="000D2E8E" w:rsidRDefault="003C662D" w:rsidP="003C662D">
      <w:pPr>
        <w:pStyle w:val="NormalWeb"/>
        <w:jc w:val="both"/>
        <w:rPr>
          <w:rFonts w:ascii="Arial" w:hAnsi="Arial" w:cs="Arial"/>
          <w:color w:val="000000"/>
          <w:sz w:val="22"/>
          <w:szCs w:val="22"/>
        </w:rPr>
      </w:pPr>
      <w:r w:rsidRPr="000D2E8E">
        <w:rPr>
          <w:rFonts w:ascii="Arial" w:hAnsi="Arial" w:cs="Arial"/>
          <w:color w:val="000000"/>
          <w:sz w:val="22"/>
          <w:szCs w:val="22"/>
        </w:rPr>
        <w:t xml:space="preserve">V.- </w:t>
      </w:r>
      <w:r w:rsidRPr="000D2E8E">
        <w:rPr>
          <w:rStyle w:val="lev"/>
          <w:rFonts w:ascii="Arial" w:eastAsiaTheme="majorEastAsia" w:hAnsi="Arial" w:cs="Arial"/>
          <w:b w:val="0"/>
          <w:bCs w:val="0"/>
          <w:sz w:val="22"/>
          <w:szCs w:val="22"/>
        </w:rPr>
        <w:t>Le montant versé au titre de la présente redevance par les personnes mentionnées au I.-</w:t>
      </w:r>
      <w:r w:rsidRPr="000D2E8E">
        <w:rPr>
          <w:rStyle w:val="lev"/>
          <w:rFonts w:ascii="Arial" w:hAnsi="Arial" w:cs="Arial"/>
          <w:b w:val="0"/>
          <w:bCs w:val="0"/>
          <w:sz w:val="22"/>
          <w:szCs w:val="22"/>
        </w:rPr>
        <w:t xml:space="preserve"> constitue une charge </w:t>
      </w:r>
      <w:r w:rsidRPr="000D2E8E">
        <w:rPr>
          <w:rStyle w:val="lev"/>
          <w:rFonts w:ascii="Arial" w:eastAsiaTheme="majorEastAsia" w:hAnsi="Arial" w:cs="Arial"/>
          <w:b w:val="0"/>
          <w:bCs w:val="0"/>
          <w:sz w:val="22"/>
          <w:szCs w:val="22"/>
        </w:rPr>
        <w:t>propre et inhérente à leurs activités</w:t>
      </w:r>
      <w:r w:rsidRPr="000D2E8E">
        <w:rPr>
          <w:rStyle w:val="lev"/>
          <w:rFonts w:ascii="Arial" w:hAnsi="Arial" w:cs="Arial"/>
          <w:b w:val="0"/>
          <w:bCs w:val="0"/>
          <w:sz w:val="22"/>
          <w:szCs w:val="22"/>
        </w:rPr>
        <w:t xml:space="preserve"> </w:t>
      </w:r>
      <w:r w:rsidRPr="000D2E8E">
        <w:rPr>
          <w:rStyle w:val="lev"/>
          <w:rFonts w:ascii="Arial" w:eastAsiaTheme="majorEastAsia" w:hAnsi="Arial" w:cs="Arial"/>
          <w:b w:val="0"/>
          <w:bCs w:val="0"/>
          <w:sz w:val="22"/>
          <w:szCs w:val="22"/>
        </w:rPr>
        <w:t>et</w:t>
      </w:r>
      <w:r w:rsidRPr="000D2E8E">
        <w:rPr>
          <w:rStyle w:val="lev"/>
          <w:rFonts w:ascii="Arial" w:hAnsi="Arial" w:cs="Arial"/>
          <w:b w:val="0"/>
          <w:bCs w:val="0"/>
          <w:sz w:val="22"/>
          <w:szCs w:val="22"/>
        </w:rPr>
        <w:t xml:space="preserve"> ne peut faire l’objet d’aucune répercussion sur l’acquéreur des produits concernés</w:t>
      </w:r>
      <w:r w:rsidRPr="000D2E8E">
        <w:rPr>
          <w:rFonts w:ascii="Arial" w:hAnsi="Arial" w:cs="Arial"/>
          <w:color w:val="000000"/>
          <w:sz w:val="22"/>
          <w:szCs w:val="22"/>
        </w:rPr>
        <w:t>. </w:t>
      </w:r>
    </w:p>
    <w:p w14:paraId="258E0D2A" w14:textId="77777777" w:rsidR="003C662D" w:rsidRPr="000D2E8E" w:rsidRDefault="003C662D" w:rsidP="003C662D">
      <w:pPr>
        <w:pStyle w:val="NormalWeb"/>
        <w:jc w:val="both"/>
        <w:rPr>
          <w:rFonts w:ascii="Arial" w:hAnsi="Arial" w:cs="Arial"/>
          <w:sz w:val="22"/>
          <w:szCs w:val="22"/>
        </w:rPr>
      </w:pPr>
      <w:r w:rsidRPr="000D2E8E">
        <w:rPr>
          <w:rStyle w:val="lev"/>
          <w:rFonts w:ascii="Arial" w:hAnsi="Arial" w:cs="Arial"/>
          <w:b w:val="0"/>
          <w:bCs w:val="0"/>
          <w:sz w:val="22"/>
          <w:szCs w:val="22"/>
        </w:rPr>
        <w:t xml:space="preserve">Le fait de procéder à une répercussion en méconnaissance du </w:t>
      </w:r>
      <w:r w:rsidRPr="000D2E8E">
        <w:rPr>
          <w:rStyle w:val="lev"/>
          <w:rFonts w:ascii="Arial" w:eastAsiaTheme="majorEastAsia" w:hAnsi="Arial" w:cs="Arial"/>
          <w:b w:val="0"/>
          <w:bCs w:val="0"/>
          <w:sz w:val="22"/>
          <w:szCs w:val="22"/>
        </w:rPr>
        <w:t>précédent alinéa</w:t>
      </w:r>
      <w:r w:rsidRPr="000D2E8E">
        <w:rPr>
          <w:rStyle w:val="lev"/>
          <w:rFonts w:ascii="Arial" w:hAnsi="Arial" w:cs="Arial"/>
          <w:b w:val="0"/>
          <w:bCs w:val="0"/>
          <w:sz w:val="22"/>
          <w:szCs w:val="22"/>
        </w:rPr>
        <w:t xml:space="preserve"> est susceptible de constituer une pratique commerciale trompeuse au sens de l’article L</w:t>
      </w:r>
      <w:r w:rsidRPr="000D2E8E">
        <w:rPr>
          <w:rStyle w:val="lev"/>
          <w:rFonts w:ascii="Arial" w:eastAsiaTheme="majorEastAsia" w:hAnsi="Arial" w:cs="Arial"/>
          <w:b w:val="0"/>
          <w:bCs w:val="0"/>
          <w:sz w:val="22"/>
          <w:szCs w:val="22"/>
        </w:rPr>
        <w:t xml:space="preserve">. </w:t>
      </w:r>
      <w:r w:rsidRPr="000D2E8E">
        <w:rPr>
          <w:rStyle w:val="lev"/>
          <w:rFonts w:ascii="Arial" w:hAnsi="Arial" w:cs="Arial"/>
          <w:b w:val="0"/>
          <w:bCs w:val="0"/>
          <w:sz w:val="22"/>
          <w:szCs w:val="22"/>
        </w:rPr>
        <w:t>121-2 du Code de la consommation.</w:t>
      </w:r>
    </w:p>
    <w:p w14:paraId="559BDC4C" w14:textId="77777777" w:rsidR="003C662D" w:rsidRPr="000D2E8E" w:rsidRDefault="003C662D" w:rsidP="003C662D">
      <w:pPr>
        <w:pStyle w:val="NormalWeb"/>
        <w:jc w:val="both"/>
        <w:rPr>
          <w:rStyle w:val="lev"/>
          <w:rFonts w:ascii="Arial" w:hAnsi="Arial" w:cs="Arial"/>
          <w:b w:val="0"/>
          <w:bCs w:val="0"/>
          <w:sz w:val="22"/>
          <w:szCs w:val="22"/>
        </w:rPr>
      </w:pPr>
      <w:r w:rsidRPr="000D2E8E">
        <w:rPr>
          <w:rStyle w:val="lev"/>
          <w:rFonts w:ascii="Arial" w:hAnsi="Arial" w:cs="Arial"/>
          <w:b w:val="0"/>
          <w:bCs w:val="0"/>
          <w:sz w:val="22"/>
          <w:szCs w:val="22"/>
        </w:rPr>
        <w:t xml:space="preserve">Ces manquements sont recherchés et constatés dans les conditions prévues </w:t>
      </w:r>
      <w:r w:rsidRPr="000D2E8E">
        <w:rPr>
          <w:rStyle w:val="lev"/>
          <w:rFonts w:ascii="Arial" w:eastAsiaTheme="majorEastAsia" w:hAnsi="Arial" w:cs="Arial"/>
          <w:b w:val="0"/>
          <w:bCs w:val="0"/>
          <w:sz w:val="22"/>
          <w:szCs w:val="22"/>
        </w:rPr>
        <w:t>à l’article</w:t>
      </w:r>
      <w:r w:rsidRPr="000D2E8E">
        <w:rPr>
          <w:rStyle w:val="lev"/>
          <w:rFonts w:ascii="Arial" w:hAnsi="Arial" w:cs="Arial"/>
          <w:b w:val="0"/>
          <w:bCs w:val="0"/>
          <w:sz w:val="22"/>
          <w:szCs w:val="22"/>
        </w:rPr>
        <w:t xml:space="preserve"> L</w:t>
      </w:r>
      <w:r w:rsidRPr="000D2E8E">
        <w:rPr>
          <w:rStyle w:val="lev"/>
          <w:rFonts w:ascii="Arial" w:eastAsiaTheme="majorEastAsia" w:hAnsi="Arial" w:cs="Arial"/>
          <w:b w:val="0"/>
          <w:bCs w:val="0"/>
          <w:sz w:val="22"/>
          <w:szCs w:val="22"/>
        </w:rPr>
        <w:t xml:space="preserve">. </w:t>
      </w:r>
      <w:r w:rsidRPr="000D2E8E">
        <w:rPr>
          <w:rStyle w:val="lev"/>
          <w:rFonts w:ascii="Arial" w:hAnsi="Arial" w:cs="Arial"/>
          <w:b w:val="0"/>
          <w:bCs w:val="0"/>
          <w:sz w:val="22"/>
          <w:szCs w:val="22"/>
        </w:rPr>
        <w:t>51</w:t>
      </w:r>
      <w:r w:rsidRPr="000D2E8E">
        <w:rPr>
          <w:rStyle w:val="lev"/>
          <w:rFonts w:ascii="Arial" w:eastAsiaTheme="majorEastAsia" w:hAnsi="Arial" w:cs="Arial"/>
          <w:b w:val="0"/>
          <w:bCs w:val="0"/>
          <w:sz w:val="22"/>
          <w:szCs w:val="22"/>
        </w:rPr>
        <w:t>2</w:t>
      </w:r>
      <w:r w:rsidRPr="000D2E8E">
        <w:rPr>
          <w:rStyle w:val="lev"/>
          <w:rFonts w:ascii="Arial" w:hAnsi="Arial" w:cs="Arial"/>
          <w:b w:val="0"/>
          <w:bCs w:val="0"/>
          <w:sz w:val="22"/>
          <w:szCs w:val="22"/>
        </w:rPr>
        <w:t>-1</w:t>
      </w:r>
      <w:r w:rsidRPr="000D2E8E">
        <w:rPr>
          <w:rStyle w:val="lev"/>
          <w:rFonts w:ascii="Arial" w:eastAsiaTheme="majorEastAsia" w:hAnsi="Arial" w:cs="Arial"/>
          <w:b w:val="0"/>
          <w:bCs w:val="0"/>
          <w:sz w:val="22"/>
          <w:szCs w:val="22"/>
        </w:rPr>
        <w:t>5</w:t>
      </w:r>
      <w:r w:rsidRPr="000D2E8E">
        <w:rPr>
          <w:rStyle w:val="lev"/>
          <w:rFonts w:ascii="Arial" w:hAnsi="Arial" w:cs="Arial"/>
          <w:b w:val="0"/>
          <w:bCs w:val="0"/>
          <w:sz w:val="22"/>
          <w:szCs w:val="22"/>
        </w:rPr>
        <w:t xml:space="preserve"> du Code de la consommation et sanctionnés conformément aux dispositions d</w:t>
      </w:r>
      <w:r w:rsidRPr="000D2E8E">
        <w:rPr>
          <w:rStyle w:val="lev"/>
          <w:rFonts w:ascii="Arial" w:eastAsiaTheme="majorEastAsia" w:hAnsi="Arial" w:cs="Arial"/>
          <w:b w:val="0"/>
          <w:bCs w:val="0"/>
          <w:sz w:val="22"/>
          <w:szCs w:val="22"/>
        </w:rPr>
        <w:t xml:space="preserve">u titre III dudit </w:t>
      </w:r>
      <w:r w:rsidRPr="000D2E8E">
        <w:rPr>
          <w:rStyle w:val="lev"/>
          <w:rFonts w:ascii="Arial" w:hAnsi="Arial" w:cs="Arial"/>
          <w:b w:val="0"/>
          <w:bCs w:val="0"/>
          <w:sz w:val="22"/>
          <w:szCs w:val="22"/>
        </w:rPr>
        <w:t>code.</w:t>
      </w:r>
    </w:p>
    <w:p w14:paraId="575F39DB" w14:textId="77777777" w:rsidR="003C662D" w:rsidRPr="000D2E8E" w:rsidRDefault="003C662D" w:rsidP="003C662D">
      <w:pPr>
        <w:shd w:val="clear" w:color="auto" w:fill="FFFFFF"/>
        <w:spacing w:after="240"/>
        <w:jc w:val="both"/>
        <w:rPr>
          <w:rStyle w:val="lev"/>
          <w:b w:val="0"/>
          <w:bCs w:val="0"/>
          <w:color w:val="000000"/>
          <w:sz w:val="22"/>
          <w:szCs w:val="22"/>
        </w:rPr>
      </w:pPr>
      <w:r w:rsidRPr="000D2E8E">
        <w:rPr>
          <w:rStyle w:val="lev"/>
          <w:b w:val="0"/>
          <w:bCs w:val="0"/>
          <w:sz w:val="22"/>
          <w:szCs w:val="22"/>
        </w:rPr>
        <w:t>VI.-</w:t>
      </w:r>
      <w:r w:rsidRPr="000D2E8E">
        <w:rPr>
          <w:rStyle w:val="lev"/>
          <w:sz w:val="22"/>
          <w:szCs w:val="22"/>
        </w:rPr>
        <w:t xml:space="preserve"> </w:t>
      </w:r>
      <w:r w:rsidRPr="000D2E8E">
        <w:rPr>
          <w:color w:val="000000" w:themeColor="text1"/>
          <w:sz w:val="22"/>
          <w:szCs w:val="22"/>
        </w:rPr>
        <w:t xml:space="preserve">La redevance est cumulable avec la redevance pour pollution diffuse prévue à l’article </w:t>
      </w:r>
      <w:r w:rsidRPr="000D2E8E">
        <w:rPr>
          <w:sz w:val="22"/>
          <w:szCs w:val="22"/>
        </w:rPr>
        <w:t>L. 213-10-8 du code de l’environnement.</w:t>
      </w:r>
    </w:p>
    <w:p w14:paraId="7B3B7620" w14:textId="77777777" w:rsidR="003C662D" w:rsidRPr="000D2E8E" w:rsidRDefault="003C662D" w:rsidP="003C662D">
      <w:pPr>
        <w:shd w:val="clear" w:color="auto" w:fill="FFFFFF"/>
        <w:spacing w:after="240"/>
        <w:rPr>
          <w:color w:val="000000"/>
          <w:sz w:val="22"/>
          <w:szCs w:val="22"/>
        </w:rPr>
      </w:pPr>
      <w:r w:rsidRPr="000D2E8E">
        <w:rPr>
          <w:color w:val="000000"/>
          <w:sz w:val="22"/>
          <w:szCs w:val="22"/>
        </w:rPr>
        <w:t>VII.-Un décret précise les modalités d'application du présent article. »</w:t>
      </w:r>
    </w:p>
    <w:p w14:paraId="332F9539" w14:textId="77777777" w:rsidR="003C662D" w:rsidRPr="000D2E8E" w:rsidRDefault="003C662D" w:rsidP="003C662D">
      <w:pPr>
        <w:pBdr>
          <w:top w:val="none" w:sz="0" w:space="0" w:color="000000"/>
          <w:left w:val="none" w:sz="0" w:space="0" w:color="000000"/>
          <w:bottom w:val="none" w:sz="0" w:space="0" w:color="000000"/>
          <w:right w:val="none" w:sz="0" w:space="0" w:color="000000"/>
          <w:between w:val="none" w:sz="0" w:space="0" w:color="000000"/>
        </w:pBdr>
        <w:spacing w:line="278" w:lineRule="auto"/>
        <w:jc w:val="both"/>
        <w:rPr>
          <w:b/>
          <w:bCs/>
          <w:sz w:val="22"/>
          <w:szCs w:val="22"/>
          <w:highlight w:val="white"/>
        </w:rPr>
      </w:pPr>
      <w:r w:rsidRPr="000D2E8E">
        <w:rPr>
          <w:b/>
          <w:bCs/>
          <w:sz w:val="22"/>
          <w:szCs w:val="22"/>
          <w:highlight w:val="white"/>
        </w:rPr>
        <w:t>II. L’article L. 213-10 du code de l’environnement est modifié comme suit (ajout des mentions en gras) :</w:t>
      </w:r>
    </w:p>
    <w:p w14:paraId="437C7F41" w14:textId="77777777" w:rsidR="003C662D" w:rsidRPr="000D2E8E" w:rsidRDefault="003C662D" w:rsidP="003C662D">
      <w:pPr>
        <w:pStyle w:val="NormalWeb"/>
        <w:shd w:val="clear" w:color="auto" w:fill="FFFFFF"/>
        <w:spacing w:before="0" w:beforeAutospacing="0" w:after="240" w:afterAutospacing="0"/>
        <w:jc w:val="both"/>
        <w:rPr>
          <w:rFonts w:ascii="Arial" w:hAnsi="Arial" w:cs="Arial"/>
          <w:color w:val="000000"/>
          <w:sz w:val="22"/>
          <w:szCs w:val="22"/>
        </w:rPr>
      </w:pPr>
      <w:r w:rsidRPr="000D2E8E">
        <w:rPr>
          <w:rFonts w:ascii="Arial" w:hAnsi="Arial" w:cs="Arial"/>
          <w:color w:val="000000"/>
          <w:sz w:val="22"/>
          <w:szCs w:val="22"/>
        </w:rPr>
        <w:t xml:space="preserve">« En application du principe de prévention et du principe de réparation des dommages à l'environnement, l'agence de l'eau établit et perçoit auprès des personnes publiques ou privées des redevances pour atteintes aux ressources en eau, au milieu marin et à la biodiversité, en particulier des redevances pour pollution de l'eau, sur la consommation d'eau potable, pour modernisation des réseaux de collecte, pour la performance des réseaux d'eau potable, pour la performance des systèmes d'assainissement collectif, pour </w:t>
      </w:r>
      <w:r w:rsidRPr="000D2E8E">
        <w:rPr>
          <w:rFonts w:ascii="Arial" w:hAnsi="Arial" w:cs="Arial"/>
          <w:color w:val="000000"/>
          <w:sz w:val="22"/>
          <w:szCs w:val="22"/>
        </w:rPr>
        <w:lastRenderedPageBreak/>
        <w:t xml:space="preserve">pollutions diffuses, </w:t>
      </w:r>
      <w:r w:rsidRPr="000D2E8E">
        <w:rPr>
          <w:rFonts w:ascii="Arial" w:hAnsi="Arial" w:cs="Arial"/>
          <w:b/>
          <w:bCs/>
          <w:color w:val="000000" w:themeColor="text1"/>
          <w:sz w:val="22"/>
          <w:szCs w:val="22"/>
        </w:rPr>
        <w:t>pour pollutions émises par la mise sur le marché de produits phytopharmaceutiques et d’engrais phosphatés,</w:t>
      </w:r>
      <w:r w:rsidRPr="000D2E8E">
        <w:rPr>
          <w:rFonts w:ascii="Arial" w:hAnsi="Arial" w:cs="Arial"/>
          <w:color w:val="000000"/>
          <w:sz w:val="22"/>
          <w:szCs w:val="22"/>
        </w:rPr>
        <w:t xml:space="preserve"> pour prélèvement sur la ressource en eau, pour stockage d'eau en période d'étiage, cynégétique, pour protection du milieu aquatique et pour obstacle sur les cours d'eau.</w:t>
      </w:r>
    </w:p>
    <w:p w14:paraId="1A2AA866" w14:textId="77777777" w:rsidR="003C662D" w:rsidRPr="000D2E8E" w:rsidRDefault="003C662D" w:rsidP="003C662D">
      <w:pPr>
        <w:pStyle w:val="NormalWeb"/>
        <w:shd w:val="clear" w:color="auto" w:fill="FFFFFF"/>
        <w:spacing w:before="0" w:beforeAutospacing="0" w:after="240" w:afterAutospacing="0"/>
        <w:jc w:val="both"/>
        <w:rPr>
          <w:rFonts w:ascii="Arial" w:hAnsi="Arial" w:cs="Arial"/>
          <w:color w:val="000000"/>
          <w:sz w:val="22"/>
          <w:szCs w:val="22"/>
        </w:rPr>
      </w:pPr>
      <w:r w:rsidRPr="000D2E8E">
        <w:rPr>
          <w:rFonts w:ascii="Arial" w:hAnsi="Arial" w:cs="Arial"/>
          <w:color w:val="000000"/>
          <w:sz w:val="22"/>
          <w:szCs w:val="22"/>
        </w:rPr>
        <w:t>La redevance sur la consommation d'eau potable n'est pas applicable à Mayotte.</w:t>
      </w:r>
    </w:p>
    <w:p w14:paraId="718B04FA" w14:textId="77777777" w:rsidR="003C662D" w:rsidRPr="000D2E8E" w:rsidRDefault="003C662D" w:rsidP="003C662D">
      <w:pPr>
        <w:jc w:val="both"/>
        <w:rPr>
          <w:color w:val="000000" w:themeColor="text1"/>
          <w:sz w:val="22"/>
          <w:szCs w:val="22"/>
        </w:rPr>
      </w:pPr>
      <w:r w:rsidRPr="000D2E8E">
        <w:rPr>
          <w:b/>
          <w:bCs/>
          <w:color w:val="000000" w:themeColor="text1"/>
          <w:sz w:val="22"/>
          <w:szCs w:val="22"/>
        </w:rPr>
        <w:t>Un décret en Conseil d'État détermine les conditions d'application de la redevance pour pollutions émises par la mise sur le marché de produits phytopharmaceutiques et d’engrais phosphatés du présent article concernant notamment ses modalités de recouvrement.</w:t>
      </w:r>
      <w:r w:rsidRPr="000D2E8E">
        <w:rPr>
          <w:color w:val="000000" w:themeColor="text1"/>
          <w:sz w:val="22"/>
          <w:szCs w:val="22"/>
        </w:rPr>
        <w:t> »</w:t>
      </w:r>
    </w:p>
    <w:p w14:paraId="7D4AE64C" w14:textId="77777777" w:rsidR="003C662D" w:rsidRPr="000D2E8E" w:rsidRDefault="003C662D" w:rsidP="003C662D">
      <w:pPr>
        <w:jc w:val="center"/>
        <w:rPr>
          <w:b/>
          <w:bCs/>
          <w:color w:val="000000" w:themeColor="text1"/>
          <w:sz w:val="22"/>
          <w:szCs w:val="22"/>
          <w:u w:val="single"/>
        </w:rPr>
      </w:pPr>
      <w:r w:rsidRPr="000D2E8E">
        <w:rPr>
          <w:b/>
          <w:bCs/>
          <w:color w:val="000000" w:themeColor="text1"/>
          <w:sz w:val="22"/>
          <w:szCs w:val="22"/>
          <w:u w:val="single"/>
        </w:rPr>
        <w:t>Exposé des motifs</w:t>
      </w:r>
    </w:p>
    <w:p w14:paraId="3D71FF00" w14:textId="77777777" w:rsidR="003C662D" w:rsidRPr="000D2E8E" w:rsidRDefault="003C662D" w:rsidP="003C662D">
      <w:pPr>
        <w:pStyle w:val="NormalWeb"/>
        <w:jc w:val="both"/>
        <w:rPr>
          <w:rFonts w:ascii="Arial" w:hAnsi="Arial" w:cs="Arial"/>
          <w:sz w:val="22"/>
          <w:szCs w:val="22"/>
        </w:rPr>
      </w:pPr>
      <w:r w:rsidRPr="000D2E8E">
        <w:rPr>
          <w:rFonts w:ascii="Arial" w:hAnsi="Arial" w:cs="Arial"/>
          <w:sz w:val="22"/>
          <w:szCs w:val="22"/>
        </w:rPr>
        <w:t>Les polluants émergents sont aujourd'hui détectés dans toutes les eaux, grâce à l'amélioration continue des techniques analytiques. Un tiers des 33000 captages d’eau potable présente aujourd’hui des pollutions d’origine diverses. Cette pollution, entraîne chaque année la fermeture d'environ cent captages d'eau potable et contribue à la dégradation globale de nos ressources en eau. Des substances comme les PFAS, les pesticides et les nitrates posent des défis techniques considérables pour leur gestion. Les services d'eau se trouvent contraints de choisir entre des stratégies préventives ou curatives dans un contexte de connaissances encore évolutives. Ces pollutions font peser une menace croissante sur le prix de l'eau payé par les usagers : le coût annuel de leur gestion est estimé à environ quatre milliards d'euros alors que les collectivités et les usagers domestiques ne sont pas à l’origine de ces pollutions.</w:t>
      </w:r>
    </w:p>
    <w:p w14:paraId="5950738C" w14:textId="77777777" w:rsidR="003C662D" w:rsidRPr="000D2E8E" w:rsidRDefault="003C662D" w:rsidP="003C662D">
      <w:pPr>
        <w:pStyle w:val="NormalWeb"/>
        <w:jc w:val="both"/>
        <w:rPr>
          <w:rFonts w:ascii="Arial" w:hAnsi="Arial" w:cs="Arial"/>
          <w:sz w:val="22"/>
          <w:szCs w:val="22"/>
        </w:rPr>
      </w:pPr>
      <w:r w:rsidRPr="000D2E8E">
        <w:rPr>
          <w:rFonts w:ascii="Arial" w:hAnsi="Arial" w:cs="Arial"/>
          <w:sz w:val="22"/>
          <w:szCs w:val="22"/>
        </w:rPr>
        <w:t>Des polluants à l’origine de nombreux effets sanitaires, documentés pour beaucoup depuis de nombreuses années. L’expertise collective de l’Inserm publiée en 2013 et actualisée en 2021 qui portant sur les niveaux de présomption d’un lien entre l’exposition aux pesticides et la survenue de pathologies. Ce document précise des effets documentés d’associations positives entre l’exposition aux produits phytopharmaceutiques et les conséquences sanitaires, comme certains types de cancers (prostate), des maladies neurologiques (Parkinson), ainsi que des atteintes au développement de l’enfant. Si la profession agricole est la plus exposée, les voies d’exposition sont multiples et concernent également le reste de la population, par l’alimentation, l’air ou encore les eaux à destination de la consommation humaine.</w:t>
      </w:r>
    </w:p>
    <w:p w14:paraId="7E6DA5CF" w14:textId="77777777" w:rsidR="003C662D" w:rsidRPr="000D2E8E" w:rsidRDefault="003C662D" w:rsidP="003C662D">
      <w:pPr>
        <w:pStyle w:val="NormalWeb"/>
        <w:jc w:val="both"/>
        <w:rPr>
          <w:rFonts w:ascii="Arial" w:hAnsi="Arial" w:cs="Arial"/>
          <w:sz w:val="22"/>
          <w:szCs w:val="22"/>
        </w:rPr>
      </w:pPr>
      <w:r w:rsidRPr="000D2E8E">
        <w:rPr>
          <w:rFonts w:ascii="Arial" w:hAnsi="Arial" w:cs="Arial"/>
          <w:sz w:val="22"/>
          <w:szCs w:val="22"/>
        </w:rPr>
        <w:t>En ce qui concerne les PFAS, l’Autorité Européenne de Sécurité des Aliments indique que l’exposition peut provenir de multiples sources, parmi lesquelles les denrées alimentaires, l’eau potable et de divers produits de consommation. Ils entrent également en tant que substances actives de plusieurs produits phytopharmaceutiques comme le Diflufenicanil (herbicide), Fluaziname (fongicide) ou encore le Fluopyram (fongicide). Parmi les effets sanitaires connus figurent : un risque cancérogène identifié pour le PFOA classé comme « cancérogène et le PFOS comme cancérogène potentiel, des effets sur la fertilité et le développement du fœtus, l’augmentation du taux de cholestérol, une diminution de la réponse immunitaire à la vaccination et ils peuvent interférer avec le système endocrinien. La contamination diffuse au niveau des captages et de la ressource en eau constitue une voie d’exposition de la population et un enjeu sanitaire particulier du fait d’une potentielle exposition durable. Dans ce cadre, la protection des captages répond pleinement à un enjeu de santé publique.</w:t>
      </w:r>
    </w:p>
    <w:p w14:paraId="4F7F023D" w14:textId="77777777" w:rsidR="003C662D" w:rsidRPr="000D2E8E" w:rsidRDefault="003C662D" w:rsidP="003C662D">
      <w:pPr>
        <w:pStyle w:val="NormalWeb"/>
        <w:jc w:val="both"/>
        <w:rPr>
          <w:rFonts w:ascii="Arial" w:hAnsi="Arial" w:cs="Arial"/>
          <w:sz w:val="22"/>
          <w:szCs w:val="22"/>
        </w:rPr>
      </w:pPr>
      <w:r w:rsidRPr="000D2E8E">
        <w:rPr>
          <w:rFonts w:ascii="Arial" w:hAnsi="Arial" w:cs="Arial"/>
          <w:sz w:val="22"/>
          <w:szCs w:val="22"/>
        </w:rPr>
        <w:t xml:space="preserve">De plus, parmi ces polluants, le cadmium mérite une attention particulière. Classé cancérogène certain par le Centre international de recherche sur le cancer depuis 1993, il s'accumule dans les sols, se fixe sur les plantes et imprègne directement notre alimentation de base : pain, céréales, pâtes, pommes de terre. Les Françaises et les Français sont </w:t>
      </w:r>
      <w:r w:rsidRPr="000D2E8E">
        <w:rPr>
          <w:rFonts w:ascii="Arial" w:hAnsi="Arial" w:cs="Arial"/>
          <w:sz w:val="22"/>
          <w:szCs w:val="22"/>
        </w:rPr>
        <w:lastRenderedPageBreak/>
        <w:t>aujourd'hui la population la plus contaminée au cadmium de toute l'Union européenne, et l'ADEME estimait dès 2007 que 54 % du cadmium entrant dans les sols provenait des engrais minéraux phosphatés. Il serait injuste que cette réalité sanitaire, documentée depuis plus de trente ans, continue de peser sur les seuls citoyens et sur les finances publiques, sans que les acteurs économiques qui introduisent ces substances sur le territoire national n'y contribuent dont 95 % provient d’importation : les fabricants nationaux, qui produisent des engrais composés NPK ou organo-minéraux à partir de matières premières importées (acide phosphorique, DAP, MAP) ; les importateurs directs, qui achètent des engrais phosphatés finis à l'étranger pour les revendre sur le marché français, principalement en provenance du Maroc, de Russie et d'Algérie, dont les gisements présentent des teneurs très variables en cadmium.</w:t>
      </w:r>
    </w:p>
    <w:p w14:paraId="5685CABB" w14:textId="77777777" w:rsidR="003C662D" w:rsidRPr="000D2E8E" w:rsidRDefault="003C662D" w:rsidP="003C662D">
      <w:pPr>
        <w:pStyle w:val="NormalWeb"/>
        <w:jc w:val="both"/>
        <w:rPr>
          <w:rFonts w:ascii="Arial" w:hAnsi="Arial" w:cs="Arial"/>
          <w:sz w:val="22"/>
          <w:szCs w:val="22"/>
        </w:rPr>
      </w:pPr>
      <w:r w:rsidRPr="000D2E8E">
        <w:rPr>
          <w:rFonts w:ascii="Arial" w:hAnsi="Arial" w:cs="Arial"/>
          <w:sz w:val="22"/>
          <w:szCs w:val="22"/>
        </w:rPr>
        <w:t xml:space="preserve">C'est à ces acteurs que le présent amendement entend appliquer le principe pollueur-payeur, en instituant une redevance sur la mise sur le marché de produits phytopharmaceutiques et d'engrais phosphatés. Assise sur la quantité de substances polluantes introduites sur le marché national, exprimée en euros par kilogramme, cette contribution vise deux objectifs complémentaires : inciter les opérateurs économiques à mettre sur le marché des engrais à plus faible teneur en cadmium, avec des approvisionnements moins contaminés ou avec l'application de process de decadmiation, et des produits phytopharmaceutiques moins nocifs ; abonder enfin un fonds dédié au financement des stratégies préventives et curatives de lutte contre les pollutions des eaux, ainsi qu'à l'accompagnement des agriculteurs dans la transition vers des pratiques agronomiques alternatives. La proposition d’amendement inclut un mécanisme qui empêche les metteurs sur le marché de répercuter cette redevance sur le prix des produits afin de limiter l’impact sur les exploitations agricoles déjà en forte tension économique.  </w:t>
      </w:r>
    </w:p>
    <w:p w14:paraId="65BF4957" w14:textId="77777777" w:rsidR="003C662D" w:rsidRPr="000D2E8E" w:rsidRDefault="003C662D" w:rsidP="003C662D">
      <w:pPr>
        <w:pStyle w:val="NormalWeb"/>
        <w:jc w:val="both"/>
        <w:rPr>
          <w:rFonts w:ascii="Arial" w:hAnsi="Arial" w:cs="Arial"/>
          <w:sz w:val="22"/>
          <w:szCs w:val="22"/>
        </w:rPr>
      </w:pPr>
      <w:r w:rsidRPr="000D2E8E">
        <w:rPr>
          <w:rFonts w:ascii="Arial" w:hAnsi="Arial" w:cs="Arial"/>
          <w:sz w:val="22"/>
          <w:szCs w:val="22"/>
        </w:rPr>
        <w:br w:type="page"/>
      </w:r>
    </w:p>
    <w:p w14:paraId="766D6D89" w14:textId="77777777" w:rsidR="003C662D" w:rsidRPr="0076586F" w:rsidRDefault="003C662D" w:rsidP="003C662D">
      <w:pPr>
        <w:pStyle w:val="Titre2"/>
      </w:pPr>
      <w:bookmarkStart w:id="2" w:name="_Toc231301678"/>
      <w:r w:rsidRPr="0076586F">
        <w:lastRenderedPageBreak/>
        <w:t>Amendement 2 – Se fixer de véritables objectifs chiffrés nationaux de résorption des captages prioritaires sous la responsabilité des préfets</w:t>
      </w:r>
      <w:bookmarkEnd w:id="2"/>
    </w:p>
    <w:p w14:paraId="5F10264A" w14:textId="77777777" w:rsidR="003C662D" w:rsidRPr="000D2E8E" w:rsidRDefault="003C662D" w:rsidP="003C662D">
      <w:pPr>
        <w:rPr>
          <w:sz w:val="22"/>
          <w:szCs w:val="22"/>
        </w:rPr>
      </w:pPr>
    </w:p>
    <w:p w14:paraId="0999D8F3" w14:textId="77777777" w:rsidR="003C662D" w:rsidRPr="000D2E8E" w:rsidRDefault="003C662D" w:rsidP="003C662D">
      <w:pPr>
        <w:jc w:val="center"/>
        <w:rPr>
          <w:sz w:val="22"/>
          <w:szCs w:val="22"/>
        </w:rPr>
      </w:pPr>
      <w:r w:rsidRPr="000D2E8E">
        <w:rPr>
          <w:sz w:val="22"/>
          <w:szCs w:val="22"/>
        </w:rPr>
        <w:t>Présenté par</w:t>
      </w:r>
    </w:p>
    <w:p w14:paraId="6E24A39D" w14:textId="77777777" w:rsidR="003C662D" w:rsidRPr="000D2E8E" w:rsidRDefault="003C662D" w:rsidP="003C662D">
      <w:pPr>
        <w:jc w:val="center"/>
        <w:rPr>
          <w:sz w:val="22"/>
          <w:szCs w:val="22"/>
        </w:rPr>
      </w:pPr>
      <w:r w:rsidRPr="000D2E8E">
        <w:rPr>
          <w:sz w:val="22"/>
          <w:szCs w:val="22"/>
        </w:rPr>
        <w:t>……...</w:t>
      </w:r>
    </w:p>
    <w:p w14:paraId="0EA5A6DD" w14:textId="77777777" w:rsidR="003C662D" w:rsidRDefault="003C662D" w:rsidP="003C662D">
      <w:pPr>
        <w:jc w:val="center"/>
        <w:rPr>
          <w:sz w:val="22"/>
          <w:szCs w:val="22"/>
          <w:lang w:val="fr"/>
        </w:rPr>
      </w:pPr>
      <w:r w:rsidRPr="000D2E8E">
        <w:rPr>
          <w:sz w:val="22"/>
          <w:szCs w:val="22"/>
          <w:lang w:val="fr"/>
        </w:rPr>
        <w:t>Article additionnel à l’article 8</w:t>
      </w:r>
    </w:p>
    <w:p w14:paraId="03FF2443" w14:textId="77777777" w:rsidR="003C662D" w:rsidRPr="000D2E8E" w:rsidRDefault="003C662D" w:rsidP="003C662D">
      <w:pPr>
        <w:jc w:val="center"/>
        <w:rPr>
          <w:b/>
          <w:sz w:val="22"/>
          <w:szCs w:val="22"/>
          <w:u w:val="single"/>
          <w:lang w:val="fr"/>
        </w:rPr>
      </w:pPr>
    </w:p>
    <w:p w14:paraId="6E1EC5C0" w14:textId="77777777" w:rsidR="003C662D" w:rsidRPr="000D2E8E" w:rsidRDefault="003C662D" w:rsidP="003C662D">
      <w:pPr>
        <w:jc w:val="both"/>
        <w:rPr>
          <w:color w:val="000000" w:themeColor="text1"/>
          <w:sz w:val="22"/>
          <w:szCs w:val="22"/>
        </w:rPr>
      </w:pPr>
      <w:r w:rsidRPr="000D2E8E">
        <w:rPr>
          <w:color w:val="000000" w:themeColor="text1"/>
          <w:sz w:val="22"/>
          <w:szCs w:val="22"/>
        </w:rPr>
        <w:t>Le code de l’environnement est modifié comme suit :</w:t>
      </w:r>
    </w:p>
    <w:p w14:paraId="2D95456C" w14:textId="77777777" w:rsidR="003C662D" w:rsidRPr="000D2E8E" w:rsidRDefault="003C662D" w:rsidP="003C662D">
      <w:pPr>
        <w:jc w:val="both"/>
        <w:rPr>
          <w:color w:val="000000" w:themeColor="text1"/>
          <w:sz w:val="22"/>
          <w:szCs w:val="22"/>
        </w:rPr>
      </w:pPr>
      <w:r w:rsidRPr="000D2E8E">
        <w:rPr>
          <w:color w:val="000000" w:themeColor="text1"/>
          <w:sz w:val="22"/>
          <w:szCs w:val="22"/>
        </w:rPr>
        <w:t>I. Le I. de l’article L. 211-1 du code de l'environnement est complété par un 8° ainsi rédigé :</w:t>
      </w:r>
    </w:p>
    <w:p w14:paraId="5294FEA6" w14:textId="77777777" w:rsidR="003C662D" w:rsidRPr="000D2E8E" w:rsidRDefault="003C662D" w:rsidP="003C662D">
      <w:pPr>
        <w:jc w:val="both"/>
        <w:rPr>
          <w:color w:val="000000" w:themeColor="text1"/>
          <w:sz w:val="22"/>
          <w:szCs w:val="22"/>
        </w:rPr>
      </w:pPr>
      <w:r w:rsidRPr="000D2E8E">
        <w:rPr>
          <w:color w:val="000000" w:themeColor="text1"/>
          <w:sz w:val="22"/>
          <w:szCs w:val="22"/>
        </w:rPr>
        <w:t>« 8° La réduction de moitié, à l’échelle nationale et sous la responsabilité du préfet de département, d’ici 2036, du nombre de captages prioritaires. »</w:t>
      </w:r>
    </w:p>
    <w:p w14:paraId="38FA0BE9" w14:textId="77777777" w:rsidR="003C662D" w:rsidRPr="000D2E8E" w:rsidRDefault="003C662D" w:rsidP="003C662D">
      <w:pPr>
        <w:jc w:val="both"/>
        <w:rPr>
          <w:color w:val="000000" w:themeColor="text1"/>
          <w:sz w:val="22"/>
          <w:szCs w:val="22"/>
        </w:rPr>
      </w:pPr>
    </w:p>
    <w:p w14:paraId="6BA7A8CF" w14:textId="77777777" w:rsidR="003C662D" w:rsidRDefault="003C662D" w:rsidP="003C662D">
      <w:pPr>
        <w:jc w:val="center"/>
        <w:rPr>
          <w:b/>
          <w:bCs/>
          <w:color w:val="000000" w:themeColor="text1"/>
          <w:sz w:val="22"/>
          <w:szCs w:val="22"/>
          <w:u w:val="single"/>
        </w:rPr>
      </w:pPr>
      <w:r w:rsidRPr="000D2E8E">
        <w:rPr>
          <w:b/>
          <w:bCs/>
          <w:color w:val="000000" w:themeColor="text1"/>
          <w:sz w:val="22"/>
          <w:szCs w:val="22"/>
          <w:u w:val="single"/>
        </w:rPr>
        <w:t>Exposé des motifs</w:t>
      </w:r>
    </w:p>
    <w:p w14:paraId="1A03EBC3" w14:textId="77777777" w:rsidR="003C662D" w:rsidRPr="000D2E8E" w:rsidRDefault="003C662D" w:rsidP="003C662D">
      <w:pPr>
        <w:jc w:val="center"/>
        <w:rPr>
          <w:b/>
          <w:bCs/>
          <w:color w:val="000000" w:themeColor="text1"/>
          <w:sz w:val="22"/>
          <w:szCs w:val="22"/>
          <w:u w:val="single"/>
        </w:rPr>
      </w:pPr>
    </w:p>
    <w:p w14:paraId="23785429" w14:textId="77777777" w:rsidR="003C662D" w:rsidRPr="000D2E8E" w:rsidRDefault="003C662D" w:rsidP="003C662D">
      <w:pPr>
        <w:pStyle w:val="p1"/>
        <w:jc w:val="both"/>
        <w:rPr>
          <w:color w:val="000000" w:themeColor="text1"/>
          <w:sz w:val="22"/>
          <w:szCs w:val="22"/>
        </w:rPr>
      </w:pPr>
      <w:r w:rsidRPr="000D2E8E">
        <w:rPr>
          <w:sz w:val="22"/>
          <w:szCs w:val="22"/>
        </w:rPr>
        <w:t>Un tiers des 33.000 captages d’eau potable recensés en France sont aujourd’hui concernés par des pollutions. Particulièrement, depuis 1980, plus de 30% des captages ont été fermés en raison de l’existence de pollutions, ce qui représente 14.300 captages, et 100 captages sont abandonnés ou fermés chaque année pour pollution. Les captages d’eau potable sont en effet exposés à de multiples risques de pollution (pesticides, nitrates, PFAS…). Si certaines inflexions de la courbe sont visibles sur certains captages, en globale la situation ne semble pas s’améliorer. Ce chiffre témoigne d’un manque d’efficacité de notre politique.</w:t>
      </w:r>
      <w:r w:rsidRPr="000D2E8E">
        <w:rPr>
          <w:color w:val="000000" w:themeColor="text1"/>
          <w:sz w:val="22"/>
          <w:szCs w:val="22"/>
        </w:rPr>
        <w:t xml:space="preserve"> </w:t>
      </w:r>
    </w:p>
    <w:p w14:paraId="5A4164D6" w14:textId="77777777" w:rsidR="003C662D" w:rsidRPr="000D2E8E" w:rsidRDefault="003C662D" w:rsidP="003C662D">
      <w:pPr>
        <w:pStyle w:val="p1"/>
        <w:jc w:val="both"/>
        <w:rPr>
          <w:color w:val="000000" w:themeColor="text1"/>
          <w:sz w:val="22"/>
          <w:szCs w:val="22"/>
        </w:rPr>
      </w:pPr>
    </w:p>
    <w:p w14:paraId="19C64B93" w14:textId="77777777" w:rsidR="003C662D" w:rsidRPr="000D2E8E" w:rsidRDefault="003C662D" w:rsidP="003C662D">
      <w:pPr>
        <w:pStyle w:val="p1"/>
        <w:jc w:val="both"/>
        <w:rPr>
          <w:sz w:val="22"/>
          <w:szCs w:val="22"/>
        </w:rPr>
      </w:pPr>
      <w:r w:rsidRPr="000D2E8E">
        <w:rPr>
          <w:sz w:val="22"/>
          <w:szCs w:val="22"/>
        </w:rPr>
        <w:t>Les collectivités en charge de la production et distribution d’eau potable se voit transférer seules la responsabilité de la gestion sans avoir les moyens suffisants pour agir, ne pouvant recourir qu’à des outils incitatifs. L’outil Zone Soumise à Contrainte Environnementale est aujourd’hui peu exploité, seul 8% des captages prioritaires sont classé ZSCE. Et lorsqu’ils sont définis, le recours à l’obligation de changement de pratique, s’il est nécessaire, est soumis à la décision du préfet mais est en pratique peu utilisé. Le préfet devant concilier différents objectifs de politique publique et n’ayant pas d’objectifs sous sa responsabilité clairement identifiée sur la protection des captages.</w:t>
      </w:r>
    </w:p>
    <w:p w14:paraId="674DF41B" w14:textId="77777777" w:rsidR="003C662D" w:rsidRPr="000D2E8E" w:rsidRDefault="003C662D" w:rsidP="003C662D">
      <w:pPr>
        <w:pStyle w:val="p1"/>
        <w:jc w:val="both"/>
        <w:rPr>
          <w:sz w:val="22"/>
          <w:szCs w:val="22"/>
        </w:rPr>
      </w:pPr>
    </w:p>
    <w:p w14:paraId="349AA85F" w14:textId="77777777" w:rsidR="003C662D" w:rsidRPr="000D2E8E" w:rsidRDefault="003C662D" w:rsidP="003C662D">
      <w:pPr>
        <w:jc w:val="both"/>
        <w:rPr>
          <w:color w:val="000000" w:themeColor="text1"/>
          <w:sz w:val="22"/>
          <w:szCs w:val="22"/>
        </w:rPr>
      </w:pPr>
      <w:r w:rsidRPr="000D2E8E">
        <w:rPr>
          <w:color w:val="000000" w:themeColor="text1"/>
          <w:sz w:val="22"/>
          <w:szCs w:val="22"/>
        </w:rPr>
        <w:t>A l’heure de la définition des captages sensibles et de la stratégie de leur protection, cet amendement vise se fixer des objectifs chiffrés nationaux de réduction des captages pour lesquels des valeurs seuils de pollution sont dépassées sous la responsabilité du préfet, de moitié en 10 ans, tout en l’adaptant aux réalités locales d’inertie des pollutions et de pollutions historiques. Ces objectifs clarifient la responsabilité du préfet aux côté de la PRPE dans la protection de la qualité de l’eau. Ces objectifs doivent être déclinés dans les SDAGE et les SAGE et le préfet départemental devra en assurer la réalisation.</w:t>
      </w:r>
    </w:p>
    <w:p w14:paraId="2C3A01F4" w14:textId="77777777" w:rsidR="003C662D" w:rsidRPr="000D2E8E" w:rsidRDefault="003C662D" w:rsidP="003C662D">
      <w:pPr>
        <w:jc w:val="both"/>
        <w:rPr>
          <w:color w:val="000000" w:themeColor="text1"/>
          <w:sz w:val="22"/>
          <w:szCs w:val="22"/>
        </w:rPr>
      </w:pPr>
    </w:p>
    <w:p w14:paraId="4869C562" w14:textId="77777777" w:rsidR="003C662D" w:rsidRPr="000D2E8E" w:rsidRDefault="003C662D" w:rsidP="003C662D">
      <w:pPr>
        <w:rPr>
          <w:b/>
          <w:bCs/>
          <w:color w:val="000000" w:themeColor="text1"/>
          <w:sz w:val="22"/>
          <w:szCs w:val="22"/>
        </w:rPr>
      </w:pPr>
      <w:r w:rsidRPr="000D2E8E">
        <w:rPr>
          <w:b/>
          <w:bCs/>
          <w:color w:val="000000" w:themeColor="text1"/>
          <w:sz w:val="22"/>
          <w:szCs w:val="22"/>
        </w:rPr>
        <w:br w:type="page"/>
      </w:r>
    </w:p>
    <w:p w14:paraId="1CC60EFB" w14:textId="77777777" w:rsidR="003C662D" w:rsidRPr="0076586F" w:rsidRDefault="003C662D" w:rsidP="003C662D">
      <w:pPr>
        <w:pStyle w:val="Titre2"/>
      </w:pPr>
      <w:bookmarkStart w:id="3" w:name="_Toc231301679"/>
      <w:r w:rsidRPr="0076586F">
        <w:lastRenderedPageBreak/>
        <w:t>Amendement 2 de repli – Se fixer des objectifs chiffrés nationaux de résorption des captages prioritaires sous la responsabilité des préfets</w:t>
      </w:r>
      <w:bookmarkEnd w:id="3"/>
    </w:p>
    <w:p w14:paraId="75396682" w14:textId="77777777" w:rsidR="003C662D" w:rsidRPr="000D2E8E" w:rsidRDefault="003C662D" w:rsidP="003C662D">
      <w:pPr>
        <w:rPr>
          <w:sz w:val="22"/>
          <w:szCs w:val="22"/>
        </w:rPr>
      </w:pPr>
    </w:p>
    <w:p w14:paraId="361E7353" w14:textId="77777777" w:rsidR="003C662D" w:rsidRPr="000D2E8E" w:rsidRDefault="003C662D" w:rsidP="003C662D">
      <w:pPr>
        <w:jc w:val="center"/>
        <w:rPr>
          <w:sz w:val="22"/>
          <w:szCs w:val="22"/>
        </w:rPr>
      </w:pPr>
      <w:r w:rsidRPr="000D2E8E">
        <w:rPr>
          <w:sz w:val="22"/>
          <w:szCs w:val="22"/>
        </w:rPr>
        <w:t>Présenté par</w:t>
      </w:r>
    </w:p>
    <w:p w14:paraId="493B18C9" w14:textId="77777777" w:rsidR="003C662D" w:rsidRPr="000D2E8E" w:rsidRDefault="003C662D" w:rsidP="003C662D">
      <w:pPr>
        <w:jc w:val="center"/>
        <w:rPr>
          <w:sz w:val="22"/>
          <w:szCs w:val="22"/>
        </w:rPr>
      </w:pPr>
      <w:r w:rsidRPr="000D2E8E">
        <w:rPr>
          <w:sz w:val="22"/>
          <w:szCs w:val="22"/>
        </w:rPr>
        <w:t>……...</w:t>
      </w:r>
    </w:p>
    <w:p w14:paraId="7B32A47E" w14:textId="77777777" w:rsidR="003C662D" w:rsidRDefault="003C662D" w:rsidP="003C662D">
      <w:pPr>
        <w:jc w:val="center"/>
        <w:rPr>
          <w:sz w:val="22"/>
          <w:szCs w:val="22"/>
          <w:lang w:val="fr"/>
        </w:rPr>
      </w:pPr>
      <w:r w:rsidRPr="000D2E8E">
        <w:rPr>
          <w:sz w:val="22"/>
          <w:szCs w:val="22"/>
          <w:lang w:val="fr"/>
        </w:rPr>
        <w:t>Article additionnel à l’article 8</w:t>
      </w:r>
    </w:p>
    <w:p w14:paraId="60DD6EEE" w14:textId="77777777" w:rsidR="003C662D" w:rsidRPr="000D2E8E" w:rsidRDefault="003C662D" w:rsidP="003C662D">
      <w:pPr>
        <w:jc w:val="center"/>
        <w:rPr>
          <w:b/>
          <w:sz w:val="22"/>
          <w:szCs w:val="22"/>
          <w:u w:val="single"/>
          <w:lang w:val="fr"/>
        </w:rPr>
      </w:pPr>
    </w:p>
    <w:p w14:paraId="29F595BA" w14:textId="77777777" w:rsidR="003C662D" w:rsidRPr="000D2E8E" w:rsidRDefault="003C662D" w:rsidP="003C662D">
      <w:pPr>
        <w:jc w:val="both"/>
        <w:rPr>
          <w:color w:val="000000" w:themeColor="text1"/>
          <w:sz w:val="22"/>
          <w:szCs w:val="22"/>
        </w:rPr>
      </w:pPr>
      <w:r w:rsidRPr="000D2E8E">
        <w:rPr>
          <w:color w:val="000000" w:themeColor="text1"/>
          <w:sz w:val="22"/>
          <w:szCs w:val="22"/>
        </w:rPr>
        <w:t>Le code de l’environnement est modifié comme suit :</w:t>
      </w:r>
    </w:p>
    <w:p w14:paraId="4D7DBE50" w14:textId="77777777" w:rsidR="003C662D" w:rsidRPr="000D2E8E" w:rsidRDefault="003C662D" w:rsidP="003C662D">
      <w:pPr>
        <w:jc w:val="both"/>
        <w:rPr>
          <w:color w:val="000000" w:themeColor="text1"/>
          <w:sz w:val="22"/>
          <w:szCs w:val="22"/>
        </w:rPr>
      </w:pPr>
      <w:r w:rsidRPr="000D2E8E">
        <w:rPr>
          <w:color w:val="000000" w:themeColor="text1"/>
          <w:sz w:val="22"/>
          <w:szCs w:val="22"/>
        </w:rPr>
        <w:t>I. Le I. de l’article L. 211-1 du code de l'environnement est complété par un 8° ainsi rédigé :</w:t>
      </w:r>
    </w:p>
    <w:p w14:paraId="6BFAD050" w14:textId="77777777" w:rsidR="003C662D" w:rsidRPr="000D2E8E" w:rsidRDefault="003C662D" w:rsidP="003C662D">
      <w:pPr>
        <w:jc w:val="both"/>
        <w:rPr>
          <w:color w:val="000000" w:themeColor="text1"/>
          <w:sz w:val="22"/>
          <w:szCs w:val="22"/>
        </w:rPr>
      </w:pPr>
      <w:r w:rsidRPr="000D2E8E">
        <w:rPr>
          <w:color w:val="000000" w:themeColor="text1"/>
          <w:sz w:val="22"/>
          <w:szCs w:val="22"/>
        </w:rPr>
        <w:t>« 8° La réduction de 25%, à l’échelle nationale et sous la responsabilité du préfet de département, d’ici 2036, du nombre de captages prioritaires. »</w:t>
      </w:r>
    </w:p>
    <w:p w14:paraId="10167152" w14:textId="77777777" w:rsidR="003C662D" w:rsidRPr="000D2E8E" w:rsidRDefault="003C662D" w:rsidP="003C662D">
      <w:pPr>
        <w:jc w:val="both"/>
        <w:rPr>
          <w:color w:val="000000" w:themeColor="text1"/>
          <w:sz w:val="22"/>
          <w:szCs w:val="22"/>
        </w:rPr>
      </w:pPr>
    </w:p>
    <w:p w14:paraId="48060B9D" w14:textId="77777777" w:rsidR="003C662D" w:rsidRDefault="003C662D" w:rsidP="003C662D">
      <w:pPr>
        <w:jc w:val="center"/>
        <w:rPr>
          <w:b/>
          <w:bCs/>
          <w:color w:val="000000" w:themeColor="text1"/>
          <w:sz w:val="22"/>
          <w:szCs w:val="22"/>
          <w:u w:val="single"/>
        </w:rPr>
      </w:pPr>
      <w:r w:rsidRPr="000D2E8E">
        <w:rPr>
          <w:b/>
          <w:bCs/>
          <w:color w:val="000000" w:themeColor="text1"/>
          <w:sz w:val="22"/>
          <w:szCs w:val="22"/>
          <w:u w:val="single"/>
        </w:rPr>
        <w:t>Exposé des motifs</w:t>
      </w:r>
    </w:p>
    <w:p w14:paraId="2AF8620C" w14:textId="77777777" w:rsidR="003C662D" w:rsidRPr="000D2E8E" w:rsidRDefault="003C662D" w:rsidP="003C662D">
      <w:pPr>
        <w:jc w:val="center"/>
        <w:rPr>
          <w:b/>
          <w:bCs/>
          <w:color w:val="000000" w:themeColor="text1"/>
          <w:sz w:val="22"/>
          <w:szCs w:val="22"/>
          <w:u w:val="single"/>
        </w:rPr>
      </w:pPr>
    </w:p>
    <w:p w14:paraId="15D6424D" w14:textId="77777777" w:rsidR="003C662D" w:rsidRPr="000D2E8E" w:rsidRDefault="003C662D" w:rsidP="003C662D">
      <w:pPr>
        <w:pStyle w:val="p1"/>
        <w:jc w:val="both"/>
        <w:rPr>
          <w:color w:val="000000" w:themeColor="text1"/>
          <w:sz w:val="22"/>
          <w:szCs w:val="22"/>
        </w:rPr>
      </w:pPr>
      <w:r w:rsidRPr="000D2E8E">
        <w:rPr>
          <w:sz w:val="22"/>
          <w:szCs w:val="22"/>
        </w:rPr>
        <w:t>Un tiers des 33.000 captages d’eau potable recensés en France sont aujourd’hui concernés par des pollutions. Particulièrement, depuis 1980, plus de 30% des captages ont été fermés en raison de l’existence de pollutions, ce qui représente 14.300 captages, et 100 captages sont abandonnés ou fermés chaque année pour pollution. Les captages d’eau potable sont en effet exposés à de multiples risques de pollution (pesticides, nitrates, PFAS…). Si certaines inflexions de la courbe sont visibles sur certains captages, en globale la situation ne semble pas s’améliorer. Ce chiffre témoigne d’un manque d’efficacité de notre politique.</w:t>
      </w:r>
      <w:r w:rsidRPr="000D2E8E">
        <w:rPr>
          <w:color w:val="000000" w:themeColor="text1"/>
          <w:sz w:val="22"/>
          <w:szCs w:val="22"/>
        </w:rPr>
        <w:t xml:space="preserve"> </w:t>
      </w:r>
    </w:p>
    <w:p w14:paraId="57BA3294" w14:textId="77777777" w:rsidR="003C662D" w:rsidRPr="000D2E8E" w:rsidRDefault="003C662D" w:rsidP="003C662D">
      <w:pPr>
        <w:pStyle w:val="p1"/>
        <w:jc w:val="both"/>
        <w:rPr>
          <w:color w:val="000000" w:themeColor="text1"/>
          <w:sz w:val="22"/>
          <w:szCs w:val="22"/>
        </w:rPr>
      </w:pPr>
    </w:p>
    <w:p w14:paraId="1D3330DC" w14:textId="77777777" w:rsidR="003C662D" w:rsidRPr="000D2E8E" w:rsidRDefault="003C662D" w:rsidP="003C662D">
      <w:pPr>
        <w:pStyle w:val="p1"/>
        <w:jc w:val="both"/>
        <w:rPr>
          <w:sz w:val="22"/>
          <w:szCs w:val="22"/>
        </w:rPr>
      </w:pPr>
      <w:r w:rsidRPr="000D2E8E">
        <w:rPr>
          <w:sz w:val="22"/>
          <w:szCs w:val="22"/>
        </w:rPr>
        <w:t>Les collectivités en charge de la production et distribution d’eau potable se voit transférer seules la responsabilité de la gestion sans avoir les moyens suffisants pour agir, ne pouvant recourir qu’à des outils incitatifs. L’outil Zone Soumise à Contrainte Environnementale est aujourd’hui peu exploité, seul 8% des captages prioritaires sont classé ZSCE. Et lorsqu’ils sont définis, le recours à l’obligation de changement de pratique, s’il est nécessaire, est soumis à la décision du préfet mais est en pratique peu utilisé. Le préfet devant concilier différents objectifs de politique publique et n’ayant pas d’objectifs sous sa responsabilité clairement identifiée sur la protection des captages.</w:t>
      </w:r>
    </w:p>
    <w:p w14:paraId="4FE61A46" w14:textId="77777777" w:rsidR="003C662D" w:rsidRPr="000D2E8E" w:rsidRDefault="003C662D" w:rsidP="003C662D">
      <w:pPr>
        <w:pStyle w:val="p1"/>
        <w:jc w:val="both"/>
        <w:rPr>
          <w:sz w:val="22"/>
          <w:szCs w:val="22"/>
        </w:rPr>
      </w:pPr>
    </w:p>
    <w:p w14:paraId="498ACBAB" w14:textId="77777777" w:rsidR="003C662D" w:rsidRPr="000D2E8E" w:rsidRDefault="003C662D" w:rsidP="003C662D">
      <w:pPr>
        <w:jc w:val="both"/>
        <w:rPr>
          <w:color w:val="000000" w:themeColor="text1"/>
          <w:sz w:val="22"/>
          <w:szCs w:val="22"/>
        </w:rPr>
      </w:pPr>
      <w:r w:rsidRPr="000D2E8E">
        <w:rPr>
          <w:color w:val="000000" w:themeColor="text1"/>
          <w:sz w:val="22"/>
          <w:szCs w:val="22"/>
        </w:rPr>
        <w:t>A l’heure de la définition des captages sensibles et de la stratégie de leur protection, cet amendement vise se fixer des objectifs chiffrés nationaux de réduction des captages pour lesquels des valeurs seuils de pollution sont dépassées sous la responsabilité du préfet, de moitié en 10 ans, tout en l’adaptant aux réalités locales d’inertie des pollutions et de pollutions historiques. Ces objectifs clarifient la responsabilité du préfet aux côté de la PRPE dans la protection de la qualité de l’eau. Ces objectifs doivent être déclinés dans les SDAGE et les SAGE et le préfet départemental devra en assurer la réalisation.</w:t>
      </w:r>
    </w:p>
    <w:p w14:paraId="6CB42999" w14:textId="77777777" w:rsidR="003C662D" w:rsidRPr="000D2E8E" w:rsidRDefault="003C662D" w:rsidP="003C662D">
      <w:pPr>
        <w:pStyle w:val="Titre2"/>
        <w:rPr>
          <w:sz w:val="22"/>
          <w:szCs w:val="22"/>
        </w:rPr>
      </w:pPr>
    </w:p>
    <w:p w14:paraId="56ACC18D" w14:textId="77777777" w:rsidR="003C662D" w:rsidRPr="000D2E8E" w:rsidRDefault="003C662D" w:rsidP="003C662D">
      <w:pPr>
        <w:pStyle w:val="Titre2"/>
        <w:rPr>
          <w:sz w:val="22"/>
          <w:szCs w:val="22"/>
        </w:rPr>
      </w:pPr>
      <w:r w:rsidRPr="000D2E8E">
        <w:rPr>
          <w:sz w:val="22"/>
          <w:szCs w:val="22"/>
        </w:rPr>
        <w:br w:type="page"/>
      </w:r>
    </w:p>
    <w:p w14:paraId="3C8A1883" w14:textId="77777777" w:rsidR="003C662D" w:rsidRPr="0076586F" w:rsidRDefault="003C662D" w:rsidP="003C662D">
      <w:pPr>
        <w:pStyle w:val="Titre2"/>
      </w:pPr>
      <w:bookmarkStart w:id="4" w:name="_Toc231301680"/>
      <w:r w:rsidRPr="0076586F">
        <w:lastRenderedPageBreak/>
        <w:t>Amendement 3 – Instaurer un mécanisme de protection des captages à deux échelles (seuils définis) selon des critères clairs définis par arrêté et engager une compensation dédiée</w:t>
      </w:r>
      <w:bookmarkEnd w:id="4"/>
    </w:p>
    <w:p w14:paraId="18DB2EB6" w14:textId="77777777" w:rsidR="003C662D" w:rsidRPr="000D2E8E" w:rsidRDefault="003C662D" w:rsidP="003C662D">
      <w:pPr>
        <w:spacing w:line="257" w:lineRule="auto"/>
        <w:jc w:val="center"/>
        <w:rPr>
          <w:sz w:val="22"/>
          <w:szCs w:val="22"/>
        </w:rPr>
      </w:pPr>
      <w:r w:rsidRPr="000D2E8E">
        <w:rPr>
          <w:sz w:val="22"/>
          <w:szCs w:val="22"/>
        </w:rPr>
        <w:t>Présenté par</w:t>
      </w:r>
    </w:p>
    <w:p w14:paraId="2B9BBCC8" w14:textId="77777777" w:rsidR="003C662D" w:rsidRPr="000D2E8E" w:rsidRDefault="003C662D" w:rsidP="003C662D">
      <w:pPr>
        <w:spacing w:line="257" w:lineRule="auto"/>
        <w:jc w:val="center"/>
        <w:rPr>
          <w:sz w:val="22"/>
          <w:szCs w:val="22"/>
        </w:rPr>
      </w:pPr>
      <w:r w:rsidRPr="000D2E8E">
        <w:rPr>
          <w:sz w:val="22"/>
          <w:szCs w:val="22"/>
        </w:rPr>
        <w:t>……...</w:t>
      </w:r>
    </w:p>
    <w:p w14:paraId="10A61522" w14:textId="77777777" w:rsidR="003C662D" w:rsidRPr="000D2E8E" w:rsidRDefault="003C662D" w:rsidP="003C662D">
      <w:pPr>
        <w:spacing w:line="257" w:lineRule="auto"/>
        <w:jc w:val="center"/>
        <w:rPr>
          <w:sz w:val="22"/>
          <w:szCs w:val="22"/>
        </w:rPr>
      </w:pPr>
      <w:r w:rsidRPr="000D2E8E">
        <w:rPr>
          <w:sz w:val="22"/>
          <w:szCs w:val="22"/>
        </w:rPr>
        <w:t>Article 8</w:t>
      </w:r>
    </w:p>
    <w:p w14:paraId="4E856FF9" w14:textId="77777777" w:rsidR="003C662D" w:rsidRPr="000D2E8E" w:rsidRDefault="003C662D" w:rsidP="003C662D">
      <w:pPr>
        <w:spacing w:line="257" w:lineRule="auto"/>
        <w:jc w:val="both"/>
        <w:rPr>
          <w:sz w:val="22"/>
          <w:szCs w:val="22"/>
        </w:rPr>
      </w:pPr>
      <w:r w:rsidRPr="000D2E8E">
        <w:rPr>
          <w:sz w:val="22"/>
          <w:szCs w:val="22"/>
        </w:rPr>
        <w:t>L’article 8 est rédigé comme suit :</w:t>
      </w:r>
    </w:p>
    <w:p w14:paraId="70258D41" w14:textId="77777777" w:rsidR="003C662D" w:rsidRPr="000D2E8E" w:rsidRDefault="003C662D" w:rsidP="003C662D">
      <w:pPr>
        <w:spacing w:line="257" w:lineRule="auto"/>
        <w:jc w:val="both"/>
        <w:rPr>
          <w:sz w:val="22"/>
          <w:szCs w:val="22"/>
        </w:rPr>
      </w:pPr>
      <w:r w:rsidRPr="000D2E8E">
        <w:rPr>
          <w:color w:val="000000" w:themeColor="text1"/>
          <w:sz w:val="22"/>
          <w:szCs w:val="22"/>
        </w:rPr>
        <w:t xml:space="preserve">« I. L’article L. 211-3 du code de l’environnement est ainsi modifié :  </w:t>
      </w:r>
    </w:p>
    <w:p w14:paraId="6BA8E2BC" w14:textId="77777777" w:rsidR="003C662D" w:rsidRPr="000D2E8E" w:rsidRDefault="003C662D" w:rsidP="003C662D">
      <w:pPr>
        <w:spacing w:line="257" w:lineRule="auto"/>
        <w:jc w:val="both"/>
        <w:rPr>
          <w:sz w:val="22"/>
          <w:szCs w:val="22"/>
        </w:rPr>
      </w:pPr>
      <w:r w:rsidRPr="000D2E8E">
        <w:rPr>
          <w:color w:val="000000" w:themeColor="text1"/>
          <w:sz w:val="22"/>
          <w:szCs w:val="22"/>
        </w:rPr>
        <w:t xml:space="preserve">« A) Le 7° du II est supprimé.  </w:t>
      </w:r>
    </w:p>
    <w:p w14:paraId="490F2455" w14:textId="77777777" w:rsidR="003C662D" w:rsidRPr="000D2E8E" w:rsidRDefault="003C662D" w:rsidP="003C662D">
      <w:pPr>
        <w:spacing w:line="257" w:lineRule="auto"/>
        <w:jc w:val="both"/>
        <w:rPr>
          <w:sz w:val="22"/>
          <w:szCs w:val="22"/>
        </w:rPr>
      </w:pPr>
      <w:r w:rsidRPr="000D2E8E">
        <w:rPr>
          <w:color w:val="000000" w:themeColor="text1"/>
          <w:sz w:val="22"/>
          <w:szCs w:val="22"/>
        </w:rPr>
        <w:t xml:space="preserve">« B) Le V est ainsi rédigé :  </w:t>
      </w:r>
    </w:p>
    <w:p w14:paraId="64F1A938" w14:textId="77777777" w:rsidR="003C662D" w:rsidRPr="000D2E8E" w:rsidRDefault="003C662D" w:rsidP="003C662D">
      <w:pPr>
        <w:spacing w:line="257" w:lineRule="auto"/>
        <w:jc w:val="both"/>
        <w:rPr>
          <w:sz w:val="22"/>
          <w:szCs w:val="22"/>
        </w:rPr>
      </w:pPr>
      <w:r w:rsidRPr="000D2E8E">
        <w:rPr>
          <w:color w:val="000000" w:themeColor="text1"/>
          <w:sz w:val="22"/>
          <w:szCs w:val="22"/>
        </w:rPr>
        <w:t>« V.- Pour les points de prélèvement, dont les résultats d'analyses de la qualité de l'eau issue directement d'un point de prélèvement, utilisée pour la production d'eau destinée à la consommation humaine, font apparaître, pour les paramètres définis par arrêté des ministres chargés de l'environnement et de la santé, des niveaux excédant 60% de la valeur limite fixée par ce même arrêté compte tenu des exigences mentionnées au deuxième alinéa du I de l'article L. 1321-1 du code de la santé publique, l’autorité administrative arrête la délimitation des aires d'alimentation des captages ainsi que le périmètre de protection immédiate et le périmètre de protection rapproché, sur la base des propositions transmises, en application du troisième alinéa de l'article L. 2224-7-6 du code général des collectivités territoriales, par les personnes publiques responsables de la production d'eau. L’autorité administrative compétente et la personne publique responsable de la production d'eau élaborent conjointement un plan d’action volontaire visant à rétablir la conformité de la qualité de l’eau brute destinée à l’alimentation en eau potable aux normes relatives à la consommation humaine, dans un délai de cinq ans.</w:t>
      </w:r>
    </w:p>
    <w:p w14:paraId="25F5A91B" w14:textId="77777777" w:rsidR="003C662D" w:rsidRPr="000D2E8E" w:rsidRDefault="003C662D" w:rsidP="003C662D">
      <w:pPr>
        <w:spacing w:line="257" w:lineRule="auto"/>
        <w:jc w:val="both"/>
        <w:rPr>
          <w:sz w:val="22"/>
          <w:szCs w:val="22"/>
        </w:rPr>
      </w:pPr>
      <w:r w:rsidRPr="000D2E8E">
        <w:rPr>
          <w:color w:val="000000" w:themeColor="text1"/>
          <w:sz w:val="22"/>
          <w:szCs w:val="22"/>
        </w:rPr>
        <w:t xml:space="preserve">« A défaut de transmission par la personne publique responsable de la production d'eau d'une proposition de délimitation et de plan d’action, l'autorité administrative compétente peut délimiter elle-même cette zone et le plan d’action.  </w:t>
      </w:r>
    </w:p>
    <w:p w14:paraId="5C652987" w14:textId="77777777" w:rsidR="003C662D" w:rsidRPr="000D2E8E" w:rsidRDefault="003C662D" w:rsidP="003C662D">
      <w:pPr>
        <w:spacing w:line="257" w:lineRule="auto"/>
        <w:jc w:val="both"/>
        <w:rPr>
          <w:sz w:val="22"/>
          <w:szCs w:val="22"/>
        </w:rPr>
      </w:pPr>
      <w:r w:rsidRPr="000D2E8E">
        <w:rPr>
          <w:color w:val="000000" w:themeColor="text1"/>
          <w:sz w:val="22"/>
          <w:szCs w:val="22"/>
        </w:rPr>
        <w:t>« Au sein des périmètres de protection immédiate et des périmètres de protection rapproché, les personnes publiques responsables de la production d'eau peuvent fixer des servitudes d’utilité publique liée à la protection de l’eau potable.</w:t>
      </w:r>
    </w:p>
    <w:p w14:paraId="2FF70D24" w14:textId="77777777" w:rsidR="003C662D" w:rsidRPr="000D2E8E" w:rsidRDefault="003C662D" w:rsidP="003C662D">
      <w:pPr>
        <w:spacing w:line="257" w:lineRule="auto"/>
        <w:jc w:val="both"/>
        <w:rPr>
          <w:sz w:val="22"/>
          <w:szCs w:val="22"/>
        </w:rPr>
      </w:pPr>
      <w:r w:rsidRPr="000D2E8E">
        <w:rPr>
          <w:color w:val="000000" w:themeColor="text1"/>
          <w:sz w:val="22"/>
          <w:szCs w:val="22"/>
        </w:rPr>
        <w:t>« Pour les points de prélèvement, dont les résultats d'analyses de la qualité de l'eau issue directement d'un point de prélèvement, utilisée pour la production d'eau destinée à la consommation humaine, font apparaître, pour au-moins un des paramètres définis par arrêté des ministres chargés de l'environnement et de la santé, des niveaux excédant 80% de la valeur limite fixée par ce même arrêté, compte tenu des exigences mentionnées au deuxième alinéa du I de l'article L. 1321-1 du code de la santé publique, et passé un délai de cinq ans après l’entrée en vigueur du plan d'action volontaire mentionné ci-avant, l’autorité administrative compétente rend obligatoire un plan d’intervention visant notamment à restreindre ou interdire l’utilisation des molécules responsables de la présence de ces substances sur l’ensemble de l’aire d’alimentation du captage. »</w:t>
      </w:r>
    </w:p>
    <w:p w14:paraId="33BFE38A" w14:textId="77777777" w:rsidR="003C662D" w:rsidRPr="000D2E8E" w:rsidRDefault="003C662D" w:rsidP="003C662D">
      <w:pPr>
        <w:spacing w:line="257" w:lineRule="auto"/>
        <w:jc w:val="both"/>
        <w:rPr>
          <w:sz w:val="22"/>
          <w:szCs w:val="22"/>
        </w:rPr>
      </w:pPr>
      <w:r w:rsidRPr="000D2E8E">
        <w:rPr>
          <w:color w:val="000000" w:themeColor="text1"/>
          <w:sz w:val="22"/>
          <w:szCs w:val="22"/>
        </w:rPr>
        <w:t xml:space="preserve">« II. L’article L. 2224-7-6 du code général des collectivités territoriales est modifié comme suit :  </w:t>
      </w:r>
    </w:p>
    <w:p w14:paraId="6388E738" w14:textId="77777777" w:rsidR="003C662D" w:rsidRPr="000D2E8E" w:rsidRDefault="003C662D" w:rsidP="003C662D">
      <w:pPr>
        <w:spacing w:line="257" w:lineRule="auto"/>
        <w:jc w:val="both"/>
        <w:rPr>
          <w:sz w:val="22"/>
          <w:szCs w:val="22"/>
        </w:rPr>
      </w:pPr>
      <w:r w:rsidRPr="000D2E8E">
        <w:rPr>
          <w:color w:val="000000" w:themeColor="text1"/>
          <w:sz w:val="22"/>
          <w:szCs w:val="22"/>
        </w:rPr>
        <w:t>« a. Au premier alinéa, après les mots « élabore et met en œuvre » sont insérés les mots «, conjointement avec le représentant de l’État dans le département, » et après les mots « un plan d’action » est inséré le mot « volontaire, en application de l’article L.211-3 du Code de l’environnement, » ;</w:t>
      </w:r>
    </w:p>
    <w:p w14:paraId="161B3121" w14:textId="77777777" w:rsidR="003C662D" w:rsidRPr="000D2E8E" w:rsidRDefault="003C662D" w:rsidP="003C662D">
      <w:pPr>
        <w:spacing w:line="257" w:lineRule="auto"/>
        <w:jc w:val="both"/>
        <w:rPr>
          <w:sz w:val="22"/>
          <w:szCs w:val="22"/>
        </w:rPr>
      </w:pPr>
      <w:r w:rsidRPr="000D2E8E">
        <w:rPr>
          <w:color w:val="000000" w:themeColor="text1"/>
          <w:sz w:val="22"/>
          <w:szCs w:val="22"/>
        </w:rPr>
        <w:t>« b. Au second alinéa, après les mots « la durée qu’il détermine » sont insérés les mots « et au maximum pour une durée de cinq ans » ;</w:t>
      </w:r>
    </w:p>
    <w:p w14:paraId="2C38740A" w14:textId="77777777" w:rsidR="003C662D" w:rsidRPr="000D2E8E" w:rsidRDefault="003C662D" w:rsidP="003C662D">
      <w:pPr>
        <w:spacing w:line="257" w:lineRule="auto"/>
        <w:jc w:val="both"/>
        <w:rPr>
          <w:sz w:val="22"/>
          <w:szCs w:val="22"/>
        </w:rPr>
      </w:pPr>
      <w:r w:rsidRPr="000D2E8E">
        <w:rPr>
          <w:color w:val="000000" w:themeColor="text1"/>
          <w:sz w:val="22"/>
          <w:szCs w:val="22"/>
        </w:rPr>
        <w:t>« c. Au troisième alinéa, les mots « le plan d’action qu’elle a établi » sont remplacés par les mots « une proposition de plan d’action volontaire » ;</w:t>
      </w:r>
    </w:p>
    <w:p w14:paraId="0CC86E31" w14:textId="77777777" w:rsidR="003C662D" w:rsidRPr="000D2E8E" w:rsidRDefault="003C662D" w:rsidP="003C662D">
      <w:pPr>
        <w:spacing w:line="257" w:lineRule="auto"/>
        <w:jc w:val="both"/>
        <w:rPr>
          <w:sz w:val="22"/>
          <w:szCs w:val="22"/>
        </w:rPr>
      </w:pPr>
      <w:r w:rsidRPr="000D2E8E">
        <w:rPr>
          <w:color w:val="000000" w:themeColor="text1"/>
          <w:sz w:val="22"/>
          <w:szCs w:val="22"/>
        </w:rPr>
        <w:lastRenderedPageBreak/>
        <w:t>« d. Au quatrième alinéa, après les mots « la personne publique responsable de la production d'eau » sont insérés les mots « , conjointement avec le représentant de l’État dans le département, » ; et après les mots « de cette évaluation » sont ajoutés les mots « , sans préjudice de l’élaboration et de la mise en œuvre d’un plan d’intervention tel que défini à l’article L.211-3 du Code de l’environnement. »</w:t>
      </w:r>
    </w:p>
    <w:p w14:paraId="0037F704" w14:textId="77777777" w:rsidR="003C662D" w:rsidRPr="000D2E8E" w:rsidRDefault="003C662D" w:rsidP="003C662D">
      <w:pPr>
        <w:jc w:val="both"/>
        <w:rPr>
          <w:sz w:val="22"/>
          <w:szCs w:val="22"/>
        </w:rPr>
      </w:pPr>
      <w:r w:rsidRPr="000D2E8E">
        <w:rPr>
          <w:color w:val="000000" w:themeColor="text1"/>
          <w:sz w:val="22"/>
          <w:szCs w:val="22"/>
        </w:rPr>
        <w:t>«III. La Nation se fixe pour objectif d’indemniser, d’une part les exploitations agricoles subissant des contraintes économiques résultant de l’adaptation de leurs pratiques en vue de la préservation de la qualité de l’eau et, d’autre part, les collectivités territoriales et leurs groupements pour les dépenses d’investissement et de fonctionnement engagées au titre de la prévention et du traitement des pollutions affectant les captages d’eau potable. »</w:t>
      </w:r>
    </w:p>
    <w:p w14:paraId="7E0C042E" w14:textId="77777777" w:rsidR="003C662D" w:rsidRPr="000D2E8E" w:rsidRDefault="003C662D" w:rsidP="003C662D">
      <w:pPr>
        <w:jc w:val="both"/>
        <w:rPr>
          <w:sz w:val="22"/>
          <w:szCs w:val="22"/>
        </w:rPr>
      </w:pPr>
      <w:r w:rsidRPr="000D2E8E">
        <w:rPr>
          <w:sz w:val="22"/>
          <w:szCs w:val="22"/>
        </w:rPr>
        <w:t xml:space="preserve"> </w:t>
      </w:r>
    </w:p>
    <w:p w14:paraId="2E094D9A" w14:textId="77777777" w:rsidR="003C662D" w:rsidRPr="000D2E8E" w:rsidRDefault="003C662D" w:rsidP="003C662D">
      <w:pPr>
        <w:jc w:val="center"/>
        <w:rPr>
          <w:sz w:val="22"/>
          <w:szCs w:val="22"/>
        </w:rPr>
      </w:pPr>
      <w:r w:rsidRPr="000D2E8E">
        <w:rPr>
          <w:b/>
          <w:color w:val="000000" w:themeColor="text1"/>
          <w:sz w:val="22"/>
          <w:szCs w:val="22"/>
          <w:u w:val="single"/>
        </w:rPr>
        <w:t>Exposé des motifs</w:t>
      </w:r>
    </w:p>
    <w:p w14:paraId="35F2DC98" w14:textId="77777777" w:rsidR="003C662D" w:rsidRPr="000D2E8E" w:rsidRDefault="003C662D" w:rsidP="003C662D">
      <w:pPr>
        <w:spacing w:line="257" w:lineRule="auto"/>
        <w:jc w:val="both"/>
        <w:rPr>
          <w:sz w:val="22"/>
          <w:szCs w:val="22"/>
        </w:rPr>
      </w:pPr>
      <w:r w:rsidRPr="000D2E8E">
        <w:rPr>
          <w:b/>
          <w:bCs/>
          <w:color w:val="000000" w:themeColor="text1"/>
          <w:sz w:val="22"/>
          <w:szCs w:val="22"/>
        </w:rPr>
        <w:t xml:space="preserve"> </w:t>
      </w:r>
    </w:p>
    <w:p w14:paraId="41059048" w14:textId="77777777" w:rsidR="003C662D" w:rsidRPr="000D2E8E" w:rsidRDefault="003C662D" w:rsidP="003C662D">
      <w:pPr>
        <w:jc w:val="both"/>
        <w:rPr>
          <w:sz w:val="22"/>
          <w:szCs w:val="22"/>
        </w:rPr>
      </w:pPr>
      <w:r w:rsidRPr="000D2E8E">
        <w:rPr>
          <w:color w:val="000000" w:themeColor="text1"/>
          <w:sz w:val="22"/>
          <w:szCs w:val="22"/>
        </w:rPr>
        <w:t xml:space="preserve">Les captages d’eau potable sont exposés à de multiples risques de pollution (pesticides, nitrates, PFAS…). Certaines pollutions dites historiques sont dû à l’usage de substances dans le passé aujourd’hui interdites mais qui continuent de polluer durablement nos ressources en eau. A cela s’ajoutent les nouvelles molécules d’origine industrielles ou agricoles qui sont utilisées et peuvent causer des dépassements de normes de qualité. </w:t>
      </w:r>
    </w:p>
    <w:p w14:paraId="0D7CE490" w14:textId="77777777" w:rsidR="003C662D" w:rsidRPr="000D2E8E" w:rsidRDefault="003C662D" w:rsidP="003C662D">
      <w:pPr>
        <w:jc w:val="both"/>
        <w:rPr>
          <w:sz w:val="22"/>
          <w:szCs w:val="22"/>
        </w:rPr>
      </w:pPr>
      <w:r w:rsidRPr="000D2E8E">
        <w:rPr>
          <w:color w:val="000000" w:themeColor="text1"/>
          <w:sz w:val="22"/>
          <w:szCs w:val="22"/>
        </w:rPr>
        <w:t xml:space="preserve"> </w:t>
      </w:r>
    </w:p>
    <w:p w14:paraId="0B5929F4" w14:textId="77777777" w:rsidR="003C662D" w:rsidRPr="000D2E8E" w:rsidRDefault="003C662D" w:rsidP="003C662D">
      <w:pPr>
        <w:jc w:val="both"/>
        <w:rPr>
          <w:sz w:val="22"/>
          <w:szCs w:val="22"/>
        </w:rPr>
      </w:pPr>
      <w:r w:rsidRPr="000D2E8E">
        <w:rPr>
          <w:color w:val="000000" w:themeColor="text1"/>
          <w:sz w:val="22"/>
          <w:szCs w:val="22"/>
        </w:rPr>
        <w:t xml:space="preserve">C’est un tiers des 33.000 captages d’eau potable recensés en France qui sont aujourd’hui concernés par des pollutions. Particulièrement, depuis 1980, plus de 30% des captages ont été fermés en raison de l’existence de pollutions, ce qui représente 14.300 captages, et 100 captages sont abandonnés ou fermés chaque année pour pollution. </w:t>
      </w:r>
    </w:p>
    <w:p w14:paraId="76AB2D9C" w14:textId="77777777" w:rsidR="003C662D" w:rsidRPr="000D2E8E" w:rsidRDefault="003C662D" w:rsidP="003C662D">
      <w:pPr>
        <w:jc w:val="both"/>
        <w:rPr>
          <w:sz w:val="22"/>
          <w:szCs w:val="22"/>
        </w:rPr>
      </w:pPr>
      <w:r w:rsidRPr="000D2E8E">
        <w:rPr>
          <w:color w:val="000000" w:themeColor="text1"/>
          <w:sz w:val="22"/>
          <w:szCs w:val="22"/>
        </w:rPr>
        <w:t xml:space="preserve"> </w:t>
      </w:r>
    </w:p>
    <w:p w14:paraId="2001ADD0" w14:textId="77777777" w:rsidR="003C662D" w:rsidRPr="000D2E8E" w:rsidRDefault="003C662D" w:rsidP="003C662D">
      <w:pPr>
        <w:jc w:val="both"/>
        <w:rPr>
          <w:sz w:val="22"/>
          <w:szCs w:val="22"/>
        </w:rPr>
      </w:pPr>
      <w:r w:rsidRPr="000D2E8E">
        <w:rPr>
          <w:color w:val="000000" w:themeColor="text1"/>
          <w:sz w:val="22"/>
          <w:szCs w:val="22"/>
        </w:rPr>
        <w:t>Les collectivités en charge de la production et distribution d’eau potable se voit transférer seules la responsabilité de la gestion sans avoir les moyens suffisants pour agir, ne pouvant recourir qu’à des outils incitatifs. L’outil Zone Soumise à Contrainte Environnementale est aujourd’hui peu exploité, seul 8% des captages prioritaires sont classé ZSCE. Et lorsqu’ils sont définis, le recours à l’obligation de changement de pratique, s’il est nécessaire, est soumis à la décision du préfet mais est en pratique peu utilisé. Le préfet devant concilier différents objectifs de politique publique.</w:t>
      </w:r>
    </w:p>
    <w:p w14:paraId="7B75CCDD" w14:textId="77777777" w:rsidR="003C662D" w:rsidRPr="000D2E8E" w:rsidRDefault="003C662D" w:rsidP="003C662D">
      <w:pPr>
        <w:jc w:val="both"/>
        <w:rPr>
          <w:sz w:val="22"/>
          <w:szCs w:val="22"/>
        </w:rPr>
      </w:pPr>
      <w:r w:rsidRPr="000D2E8E">
        <w:rPr>
          <w:color w:val="000000" w:themeColor="text1"/>
          <w:sz w:val="22"/>
          <w:szCs w:val="22"/>
        </w:rPr>
        <w:t xml:space="preserve"> </w:t>
      </w:r>
    </w:p>
    <w:p w14:paraId="71414559" w14:textId="77777777" w:rsidR="003C662D" w:rsidRPr="000D2E8E" w:rsidRDefault="003C662D" w:rsidP="003C662D">
      <w:pPr>
        <w:spacing w:line="257" w:lineRule="auto"/>
        <w:jc w:val="both"/>
        <w:rPr>
          <w:sz w:val="22"/>
          <w:szCs w:val="22"/>
        </w:rPr>
      </w:pPr>
      <w:r w:rsidRPr="000D2E8E">
        <w:rPr>
          <w:color w:val="000000" w:themeColor="text1"/>
          <w:sz w:val="22"/>
          <w:szCs w:val="22"/>
        </w:rPr>
        <w:t>Ce chiffre témoigne d’un manque d’efficacité de notre politique de protection de la ressource en eau. A l’heure de la définition des captages sensibles et de la stratégie de leur protection, cet amendement vise à clarifier la stratégie nationale de lutte contre les pollutions en définissant deux seuils de classification de captages liés à leur sensibilité aux pollutions et deux niveaux de protection pour agir.  Un premier niveau de mise en place de l’action sur la base du volontariat et un deuxième niveau imposant le changement de pratiques pour protéger la ressource si les démarches volontaires ne sont pas engagées.</w:t>
      </w:r>
    </w:p>
    <w:p w14:paraId="700E6C54" w14:textId="77777777" w:rsidR="003C662D" w:rsidRPr="000D2E8E" w:rsidRDefault="003C662D" w:rsidP="003C662D">
      <w:pPr>
        <w:spacing w:line="257" w:lineRule="auto"/>
        <w:jc w:val="both"/>
        <w:rPr>
          <w:color w:val="000000" w:themeColor="text1"/>
          <w:sz w:val="22"/>
          <w:szCs w:val="22"/>
        </w:rPr>
      </w:pPr>
      <w:r w:rsidRPr="000D2E8E">
        <w:rPr>
          <w:color w:val="000000" w:themeColor="text1"/>
          <w:sz w:val="22"/>
          <w:szCs w:val="22"/>
        </w:rPr>
        <w:t>Alors que d’un côté les exploitations agricoles connaissent aujourd’hui de fortes tensions économiques ne leur permettant pas toujours d’assumer les investissements et pertes dues au changement de pratique, et de l’autre, les collectivités sont face à un mur d’investissement pour gérer une pollution dont elles ne sont pas à l’origine, un fond de compensation est créé pour accompagner les stratégies préventives et curatives nécessaires à la protection de la ressource en eau.</w:t>
      </w:r>
    </w:p>
    <w:p w14:paraId="745EBC3D" w14:textId="77777777" w:rsidR="003C662D" w:rsidRPr="000D2E8E" w:rsidRDefault="003C662D" w:rsidP="003C662D">
      <w:pPr>
        <w:pStyle w:val="Titre2"/>
        <w:rPr>
          <w:color w:val="000000" w:themeColor="text1"/>
          <w:sz w:val="22"/>
          <w:szCs w:val="22"/>
        </w:rPr>
      </w:pPr>
      <w:r w:rsidRPr="00A44055">
        <w:br w:type="page"/>
      </w:r>
      <w:bookmarkStart w:id="5" w:name="_Toc231301681"/>
      <w:r w:rsidRPr="000D2E8E">
        <w:rPr>
          <w:rFonts w:eastAsia="Calibri Light"/>
          <w:sz w:val="22"/>
          <w:szCs w:val="22"/>
        </w:rPr>
        <w:lastRenderedPageBreak/>
        <w:t>Amendement 3 de repli – Instaurer un mécanisme de protection des captages à deux échelles (</w:t>
      </w:r>
      <w:r w:rsidRPr="000D2E8E">
        <w:rPr>
          <w:rFonts w:eastAsia="Calibri Light"/>
          <w:b/>
          <w:sz w:val="22"/>
          <w:szCs w:val="22"/>
          <w:u w:val="single"/>
        </w:rPr>
        <w:t>seuils non définis</w:t>
      </w:r>
      <w:r w:rsidRPr="000D2E8E">
        <w:rPr>
          <w:rFonts w:eastAsia="Calibri Light"/>
          <w:sz w:val="22"/>
          <w:szCs w:val="22"/>
        </w:rPr>
        <w:t>) selon des critères clairs définis par arrêté et engager une compensation dédiée</w:t>
      </w:r>
      <w:bookmarkEnd w:id="5"/>
    </w:p>
    <w:p w14:paraId="71685563" w14:textId="77777777" w:rsidR="003C662D" w:rsidRPr="000D2E8E" w:rsidRDefault="003C662D" w:rsidP="003C662D">
      <w:pPr>
        <w:jc w:val="both"/>
        <w:rPr>
          <w:sz w:val="22"/>
          <w:szCs w:val="22"/>
        </w:rPr>
      </w:pPr>
      <w:r w:rsidRPr="000D2E8E">
        <w:rPr>
          <w:rFonts w:eastAsia="Segoe UI"/>
          <w:color w:val="0F4761" w:themeColor="accent1" w:themeShade="BF"/>
          <w:sz w:val="22"/>
          <w:szCs w:val="22"/>
        </w:rPr>
        <w:t xml:space="preserve"> </w:t>
      </w:r>
    </w:p>
    <w:p w14:paraId="4AA0A017" w14:textId="77777777" w:rsidR="003C662D" w:rsidRPr="000D2E8E" w:rsidRDefault="003C662D" w:rsidP="003C662D">
      <w:pPr>
        <w:jc w:val="center"/>
        <w:rPr>
          <w:sz w:val="22"/>
          <w:szCs w:val="22"/>
        </w:rPr>
      </w:pPr>
      <w:r w:rsidRPr="000D2E8E">
        <w:rPr>
          <w:sz w:val="22"/>
          <w:szCs w:val="22"/>
        </w:rPr>
        <w:t>Présenté par</w:t>
      </w:r>
    </w:p>
    <w:p w14:paraId="0F2A6634" w14:textId="77777777" w:rsidR="003C662D" w:rsidRPr="000D2E8E" w:rsidRDefault="003C662D" w:rsidP="003C662D">
      <w:pPr>
        <w:jc w:val="center"/>
        <w:rPr>
          <w:sz w:val="22"/>
          <w:szCs w:val="22"/>
        </w:rPr>
      </w:pPr>
      <w:r w:rsidRPr="000D2E8E">
        <w:rPr>
          <w:sz w:val="22"/>
          <w:szCs w:val="22"/>
        </w:rPr>
        <w:t>……...</w:t>
      </w:r>
    </w:p>
    <w:p w14:paraId="689F962E" w14:textId="77777777" w:rsidR="003C662D" w:rsidRPr="000D2E8E" w:rsidRDefault="003C662D" w:rsidP="003C662D">
      <w:pPr>
        <w:jc w:val="center"/>
        <w:rPr>
          <w:sz w:val="22"/>
          <w:szCs w:val="22"/>
        </w:rPr>
      </w:pPr>
      <w:r w:rsidRPr="000D2E8E">
        <w:rPr>
          <w:sz w:val="22"/>
          <w:szCs w:val="22"/>
        </w:rPr>
        <w:t>Article 8</w:t>
      </w:r>
    </w:p>
    <w:p w14:paraId="4D5152E1" w14:textId="77777777" w:rsidR="003C662D" w:rsidRPr="000D2E8E" w:rsidRDefault="003C662D" w:rsidP="003C662D">
      <w:pPr>
        <w:jc w:val="both"/>
        <w:rPr>
          <w:sz w:val="22"/>
          <w:szCs w:val="22"/>
        </w:rPr>
      </w:pPr>
      <w:r w:rsidRPr="000D2E8E">
        <w:rPr>
          <w:sz w:val="22"/>
          <w:szCs w:val="22"/>
        </w:rPr>
        <w:t>L’article 8 est rédigé comme suit :</w:t>
      </w:r>
    </w:p>
    <w:p w14:paraId="43E5585B" w14:textId="77777777" w:rsidR="003C662D" w:rsidRPr="000D2E8E" w:rsidRDefault="003C662D" w:rsidP="003C662D">
      <w:pPr>
        <w:jc w:val="both"/>
        <w:rPr>
          <w:sz w:val="22"/>
          <w:szCs w:val="22"/>
        </w:rPr>
      </w:pPr>
      <w:r w:rsidRPr="000D2E8E">
        <w:rPr>
          <w:rFonts w:eastAsia="Segoe UI"/>
          <w:sz w:val="22"/>
          <w:szCs w:val="22"/>
        </w:rPr>
        <w:t xml:space="preserve"> </w:t>
      </w:r>
    </w:p>
    <w:p w14:paraId="507B73FF" w14:textId="77777777" w:rsidR="003C662D" w:rsidRPr="000D2E8E" w:rsidRDefault="003C662D" w:rsidP="003C662D">
      <w:pPr>
        <w:jc w:val="both"/>
        <w:rPr>
          <w:sz w:val="22"/>
          <w:szCs w:val="22"/>
        </w:rPr>
      </w:pPr>
      <w:r w:rsidRPr="000D2E8E">
        <w:rPr>
          <w:color w:val="000000" w:themeColor="text1"/>
          <w:sz w:val="22"/>
          <w:szCs w:val="22"/>
        </w:rPr>
        <w:t>« I. L’article L. 211-3 du code de l’environnement est ainsi modifié :  </w:t>
      </w:r>
    </w:p>
    <w:p w14:paraId="2B1DEEC8" w14:textId="77777777" w:rsidR="003C662D" w:rsidRPr="000D2E8E" w:rsidRDefault="003C662D" w:rsidP="003C662D">
      <w:pPr>
        <w:jc w:val="both"/>
        <w:rPr>
          <w:sz w:val="22"/>
          <w:szCs w:val="22"/>
        </w:rPr>
      </w:pPr>
      <w:r w:rsidRPr="000D2E8E">
        <w:rPr>
          <w:rFonts w:eastAsia="Segoe UI"/>
          <w:sz w:val="22"/>
          <w:szCs w:val="22"/>
        </w:rPr>
        <w:t xml:space="preserve"> </w:t>
      </w:r>
    </w:p>
    <w:p w14:paraId="365E2CC6" w14:textId="77777777" w:rsidR="003C662D" w:rsidRPr="000D2E8E" w:rsidRDefault="003C662D" w:rsidP="003C662D">
      <w:pPr>
        <w:jc w:val="both"/>
        <w:rPr>
          <w:sz w:val="22"/>
          <w:szCs w:val="22"/>
        </w:rPr>
      </w:pPr>
      <w:r w:rsidRPr="000D2E8E">
        <w:rPr>
          <w:color w:val="000000" w:themeColor="text1"/>
          <w:sz w:val="22"/>
          <w:szCs w:val="22"/>
        </w:rPr>
        <w:t>« A) Le 7° du II est supprimé.  </w:t>
      </w:r>
    </w:p>
    <w:p w14:paraId="55E871A8" w14:textId="77777777" w:rsidR="003C662D" w:rsidRPr="000D2E8E" w:rsidRDefault="003C662D" w:rsidP="003C662D">
      <w:pPr>
        <w:jc w:val="both"/>
        <w:rPr>
          <w:sz w:val="22"/>
          <w:szCs w:val="22"/>
        </w:rPr>
      </w:pPr>
      <w:r w:rsidRPr="000D2E8E">
        <w:rPr>
          <w:rFonts w:eastAsia="Segoe UI"/>
          <w:sz w:val="22"/>
          <w:szCs w:val="22"/>
        </w:rPr>
        <w:t xml:space="preserve"> </w:t>
      </w:r>
    </w:p>
    <w:p w14:paraId="515D300B" w14:textId="77777777" w:rsidR="003C662D" w:rsidRPr="000D2E8E" w:rsidRDefault="003C662D" w:rsidP="003C662D">
      <w:pPr>
        <w:jc w:val="both"/>
        <w:rPr>
          <w:sz w:val="22"/>
          <w:szCs w:val="22"/>
        </w:rPr>
      </w:pPr>
      <w:r w:rsidRPr="000D2E8E">
        <w:rPr>
          <w:color w:val="000000" w:themeColor="text1"/>
          <w:sz w:val="22"/>
          <w:szCs w:val="22"/>
        </w:rPr>
        <w:t>« B) Le V est ainsi rédigé :  </w:t>
      </w:r>
    </w:p>
    <w:p w14:paraId="7F08F30E" w14:textId="77777777" w:rsidR="003C662D" w:rsidRPr="000D2E8E" w:rsidRDefault="003C662D" w:rsidP="003C662D">
      <w:pPr>
        <w:jc w:val="both"/>
        <w:rPr>
          <w:sz w:val="22"/>
          <w:szCs w:val="22"/>
        </w:rPr>
      </w:pPr>
      <w:r w:rsidRPr="000D2E8E">
        <w:rPr>
          <w:rFonts w:eastAsia="Segoe UI"/>
          <w:sz w:val="22"/>
          <w:szCs w:val="22"/>
        </w:rPr>
        <w:t xml:space="preserve"> </w:t>
      </w:r>
    </w:p>
    <w:p w14:paraId="156150DB" w14:textId="77777777" w:rsidR="003C662D" w:rsidRPr="000D2E8E" w:rsidRDefault="003C662D" w:rsidP="003C662D">
      <w:pPr>
        <w:jc w:val="both"/>
        <w:rPr>
          <w:sz w:val="22"/>
          <w:szCs w:val="22"/>
        </w:rPr>
      </w:pPr>
      <w:r w:rsidRPr="000D2E8E">
        <w:rPr>
          <w:color w:val="000000" w:themeColor="text1"/>
          <w:sz w:val="22"/>
          <w:szCs w:val="22"/>
        </w:rPr>
        <w:t xml:space="preserve">« V.- Pour les points de prélèvement, dont les résultats d'analyses de la qualité de l'eau issue directement d'un point de prélèvement, utilisée pour la production d'eau destinée à la consommation humaine, font apparaître, pour les paramètres définis par arrêté des ministres chargés de l'environnement et de la santé, des niveaux excédant un premier seuil de la valeur limite, ce seuil et cette valeur limite étant fixés par ce même arrêté compte tenu des exigences mentionnées au deuxième alinéa du I de l'article L. 1321-1 du code de la santé publique, l’autorité administrative arrête la délimitation des aires d'alimentation des captages ainsi que le périmètre de protection immédiate et le périmètre de protection rapproché. </w:t>
      </w:r>
      <w:r w:rsidRPr="000D2E8E">
        <w:rPr>
          <w:sz w:val="22"/>
          <w:szCs w:val="22"/>
        </w:rPr>
        <w:t>Cette délimitation est arrêtée sur la base des propositions transmises par les personnes publiques responsables de la production d'eau, en application du troisième alinéa de l'article L. 2224-7-6 du code général des collectivités territoriales</w:t>
      </w:r>
      <w:r w:rsidRPr="000D2E8E">
        <w:rPr>
          <w:color w:val="000000" w:themeColor="text1"/>
          <w:sz w:val="22"/>
          <w:szCs w:val="22"/>
        </w:rPr>
        <w:t>. L’autorité administrative compétente et la personne publique responsable de la production d'eau élaborent conjointement un plan d’action volontaire visant à rétablir la conformité de la qualité de l’eau brute destinée à l’alimentation en eau potable aux normes relatives à la consommation humaine, dans un délai de cinq ans.</w:t>
      </w:r>
    </w:p>
    <w:p w14:paraId="5167A345" w14:textId="77777777" w:rsidR="003C662D" w:rsidRPr="000D2E8E" w:rsidRDefault="003C662D" w:rsidP="003C662D">
      <w:pPr>
        <w:jc w:val="both"/>
        <w:rPr>
          <w:sz w:val="22"/>
          <w:szCs w:val="22"/>
        </w:rPr>
      </w:pPr>
      <w:r w:rsidRPr="000D2E8E">
        <w:rPr>
          <w:rFonts w:eastAsia="Segoe UI"/>
          <w:sz w:val="22"/>
          <w:szCs w:val="22"/>
        </w:rPr>
        <w:t xml:space="preserve"> </w:t>
      </w:r>
    </w:p>
    <w:p w14:paraId="0FEF735F" w14:textId="77777777" w:rsidR="003C662D" w:rsidRPr="000D2E8E" w:rsidRDefault="003C662D" w:rsidP="003C662D">
      <w:pPr>
        <w:jc w:val="both"/>
        <w:rPr>
          <w:sz w:val="22"/>
          <w:szCs w:val="22"/>
        </w:rPr>
      </w:pPr>
      <w:r w:rsidRPr="000D2E8E">
        <w:rPr>
          <w:color w:val="000000" w:themeColor="text1"/>
          <w:sz w:val="22"/>
          <w:szCs w:val="22"/>
        </w:rPr>
        <w:t>« A défaut de transmission par la personne publique responsable de la production d'eau d'une proposition de délimitation et de plan d’action, l'autorité administrative compétente peut délimiter elle-même cette zone et le plan d’action.</w:t>
      </w:r>
    </w:p>
    <w:p w14:paraId="7029CD2A" w14:textId="77777777" w:rsidR="003C662D" w:rsidRPr="000D2E8E" w:rsidRDefault="003C662D" w:rsidP="003C662D">
      <w:pPr>
        <w:jc w:val="both"/>
        <w:rPr>
          <w:sz w:val="22"/>
          <w:szCs w:val="22"/>
        </w:rPr>
      </w:pPr>
      <w:r w:rsidRPr="000D2E8E">
        <w:rPr>
          <w:rFonts w:eastAsia="Segoe UI"/>
          <w:sz w:val="22"/>
          <w:szCs w:val="22"/>
        </w:rPr>
        <w:t xml:space="preserve"> </w:t>
      </w:r>
    </w:p>
    <w:p w14:paraId="0EB0B34E" w14:textId="77777777" w:rsidR="003C662D" w:rsidRPr="000D2E8E" w:rsidRDefault="003C662D" w:rsidP="003C662D">
      <w:pPr>
        <w:jc w:val="both"/>
        <w:rPr>
          <w:sz w:val="22"/>
          <w:szCs w:val="22"/>
        </w:rPr>
      </w:pPr>
      <w:r w:rsidRPr="000D2E8E">
        <w:rPr>
          <w:color w:val="000000" w:themeColor="text1"/>
          <w:sz w:val="22"/>
          <w:szCs w:val="22"/>
        </w:rPr>
        <w:t>« Au sein des périmètres de protection immédiate et des périmètres de protection rapproché, les personnes publiques responsables de la production d'eau peuvent fixer des servitudes d’utilité publique liée à la protection de l’eau potable.</w:t>
      </w:r>
    </w:p>
    <w:p w14:paraId="2BDB7228" w14:textId="77777777" w:rsidR="003C662D" w:rsidRPr="000D2E8E" w:rsidRDefault="003C662D" w:rsidP="003C662D">
      <w:pPr>
        <w:jc w:val="both"/>
        <w:rPr>
          <w:sz w:val="22"/>
          <w:szCs w:val="22"/>
        </w:rPr>
      </w:pPr>
      <w:r w:rsidRPr="000D2E8E">
        <w:rPr>
          <w:color w:val="000000" w:themeColor="text1"/>
          <w:sz w:val="22"/>
          <w:szCs w:val="22"/>
        </w:rPr>
        <w:t xml:space="preserve">« Pour les points de prélèvement, dont les résultats d'analyses de la qualité de l'eau issue directement d'un point de prélèvement, utilisée pour la production d'eau destinée à la consommation humaine, font apparaître, pour au-moins un des paramètres définis par arrêté des ministres chargés de l'environnement et de la santé, des niveaux excédant un second seuil de la valeur limite, </w:t>
      </w:r>
      <w:r w:rsidRPr="000D2E8E">
        <w:rPr>
          <w:sz w:val="22"/>
          <w:szCs w:val="22"/>
        </w:rPr>
        <w:t>l'autorité administrative compétente rend obligatoire un plan d'intervention. Ce second seuil, nécessairement inférieur à cent pour cent de la valeur limite applicable, ainsi que ladite valeur limite, sont déterminés par l'arrêté précité, compte tenu des exigences mentionnées au deuxième alinéa du I de l'article L. 1321-1 du code de la santé publique. Ce plan d'intervention devient obligatoire à l'expiration d'un délai de cinq ans suivant l'entrée en vigueur du plan d'action volontaire mentionné ci-avant. Il vise notamment à restreindre ou interdire l'utilisation des molécules responsables de la présence de ces substances sur l'ensemble de l'aire d'alimentation du captage. »</w:t>
      </w:r>
    </w:p>
    <w:p w14:paraId="1CB73290" w14:textId="77777777" w:rsidR="003C662D" w:rsidRPr="000D2E8E" w:rsidRDefault="003C662D" w:rsidP="003C662D">
      <w:pPr>
        <w:jc w:val="both"/>
        <w:rPr>
          <w:sz w:val="22"/>
          <w:szCs w:val="22"/>
        </w:rPr>
      </w:pPr>
      <w:r w:rsidRPr="000D2E8E">
        <w:rPr>
          <w:color w:val="000000" w:themeColor="text1"/>
          <w:sz w:val="22"/>
          <w:szCs w:val="22"/>
        </w:rPr>
        <w:t>« II. L’article L. 2224-7-6 du code général des collectivités territoriales est modifié comme suit : </w:t>
      </w:r>
    </w:p>
    <w:p w14:paraId="3B1B8379" w14:textId="77777777" w:rsidR="003C662D" w:rsidRPr="000D2E8E" w:rsidRDefault="003C662D" w:rsidP="003C662D">
      <w:pPr>
        <w:jc w:val="both"/>
        <w:rPr>
          <w:sz w:val="22"/>
          <w:szCs w:val="22"/>
        </w:rPr>
      </w:pPr>
      <w:r w:rsidRPr="000D2E8E">
        <w:rPr>
          <w:rFonts w:eastAsia="Segoe UI"/>
          <w:sz w:val="22"/>
          <w:szCs w:val="22"/>
        </w:rPr>
        <w:t xml:space="preserve"> </w:t>
      </w:r>
    </w:p>
    <w:p w14:paraId="298F8589" w14:textId="77777777" w:rsidR="003C662D" w:rsidRPr="000D2E8E" w:rsidRDefault="003C662D" w:rsidP="003C662D">
      <w:pPr>
        <w:jc w:val="both"/>
        <w:rPr>
          <w:sz w:val="22"/>
          <w:szCs w:val="22"/>
        </w:rPr>
      </w:pPr>
      <w:r w:rsidRPr="000D2E8E">
        <w:rPr>
          <w:color w:val="000000" w:themeColor="text1"/>
          <w:sz w:val="22"/>
          <w:szCs w:val="22"/>
        </w:rPr>
        <w:t xml:space="preserve">« a. Au premier alinéa, après les mots « élabore et met en œuvre » sont insérés les mots «, conjointement avec le représentant de l’État dans le département, » et après les mots </w:t>
      </w:r>
      <w:r w:rsidRPr="000D2E8E">
        <w:rPr>
          <w:color w:val="000000" w:themeColor="text1"/>
          <w:sz w:val="22"/>
          <w:szCs w:val="22"/>
        </w:rPr>
        <w:lastRenderedPageBreak/>
        <w:t>« un plan d’action » est inséré le mot « volontaire, en application de l’article L.211-3 du Code de l’environnement, » ;</w:t>
      </w:r>
    </w:p>
    <w:p w14:paraId="0202A4AD" w14:textId="77777777" w:rsidR="003C662D" w:rsidRPr="000D2E8E" w:rsidRDefault="003C662D" w:rsidP="003C662D">
      <w:pPr>
        <w:jc w:val="both"/>
        <w:rPr>
          <w:sz w:val="22"/>
          <w:szCs w:val="22"/>
        </w:rPr>
      </w:pPr>
      <w:r w:rsidRPr="000D2E8E">
        <w:rPr>
          <w:color w:val="000000" w:themeColor="text1"/>
          <w:sz w:val="22"/>
          <w:szCs w:val="22"/>
        </w:rPr>
        <w:t>« b. Au second alinéa, après les mots « la durée qu’il détermine » sont insérés les mots « et au maximum pour une durée de cinq ans » ;</w:t>
      </w:r>
    </w:p>
    <w:p w14:paraId="3A743466" w14:textId="77777777" w:rsidR="003C662D" w:rsidRPr="000D2E8E" w:rsidRDefault="003C662D" w:rsidP="003C662D">
      <w:pPr>
        <w:jc w:val="both"/>
        <w:rPr>
          <w:sz w:val="22"/>
          <w:szCs w:val="22"/>
        </w:rPr>
      </w:pPr>
      <w:r w:rsidRPr="000D2E8E">
        <w:rPr>
          <w:rFonts w:eastAsia="Segoe UI"/>
          <w:sz w:val="22"/>
          <w:szCs w:val="22"/>
        </w:rPr>
        <w:t xml:space="preserve"> </w:t>
      </w:r>
    </w:p>
    <w:p w14:paraId="170B05B3" w14:textId="77777777" w:rsidR="003C662D" w:rsidRPr="000D2E8E" w:rsidRDefault="003C662D" w:rsidP="003C662D">
      <w:pPr>
        <w:jc w:val="both"/>
        <w:rPr>
          <w:sz w:val="22"/>
          <w:szCs w:val="22"/>
        </w:rPr>
      </w:pPr>
      <w:r w:rsidRPr="000D2E8E">
        <w:rPr>
          <w:color w:val="000000" w:themeColor="text1"/>
          <w:sz w:val="22"/>
          <w:szCs w:val="22"/>
        </w:rPr>
        <w:t>« c. Au troisième alinéa, les mots « le plan d’action qu’elle a établi » sont remplacés par les mots « une proposition de plan d’action volontaire » ;</w:t>
      </w:r>
    </w:p>
    <w:p w14:paraId="1CE669F0" w14:textId="77777777" w:rsidR="003C662D" w:rsidRPr="000D2E8E" w:rsidRDefault="003C662D" w:rsidP="003C662D">
      <w:pPr>
        <w:jc w:val="both"/>
        <w:rPr>
          <w:sz w:val="22"/>
          <w:szCs w:val="22"/>
        </w:rPr>
      </w:pPr>
      <w:r w:rsidRPr="000D2E8E">
        <w:rPr>
          <w:rFonts w:eastAsia="Segoe UI"/>
          <w:sz w:val="22"/>
          <w:szCs w:val="22"/>
        </w:rPr>
        <w:t xml:space="preserve"> </w:t>
      </w:r>
    </w:p>
    <w:p w14:paraId="4E7AE1B8" w14:textId="77777777" w:rsidR="003C662D" w:rsidRPr="000D2E8E" w:rsidRDefault="003C662D" w:rsidP="003C662D">
      <w:pPr>
        <w:jc w:val="both"/>
        <w:rPr>
          <w:sz w:val="22"/>
          <w:szCs w:val="22"/>
        </w:rPr>
      </w:pPr>
      <w:r w:rsidRPr="000D2E8E">
        <w:rPr>
          <w:color w:val="000000" w:themeColor="text1"/>
          <w:sz w:val="22"/>
          <w:szCs w:val="22"/>
        </w:rPr>
        <w:t>« d. Au quatrième alinéa, après les mots « la personne publique responsable de la production d'eau » sont insérés les mots « , conjointement avec le représentant de l’État dans le département, » ; et après les mots « de cette évaluation » sont ajoutés les mots « , sans préjudice de l’élaboration et de la mise en œuvre d’un plan d’intervention tel que défini à l’article L.211-3 du Code de l’environnement. »</w:t>
      </w:r>
    </w:p>
    <w:p w14:paraId="5B323F43" w14:textId="77777777" w:rsidR="003C662D" w:rsidRPr="000D2E8E" w:rsidRDefault="003C662D" w:rsidP="003C662D">
      <w:pPr>
        <w:jc w:val="both"/>
        <w:rPr>
          <w:sz w:val="22"/>
          <w:szCs w:val="22"/>
        </w:rPr>
      </w:pPr>
      <w:r w:rsidRPr="000D2E8E">
        <w:rPr>
          <w:rFonts w:eastAsia="Segoe UI"/>
          <w:sz w:val="22"/>
          <w:szCs w:val="22"/>
        </w:rPr>
        <w:t xml:space="preserve"> </w:t>
      </w:r>
    </w:p>
    <w:p w14:paraId="31B1CB00" w14:textId="77777777" w:rsidR="003C662D" w:rsidRPr="000D2E8E" w:rsidRDefault="003C662D" w:rsidP="003C662D">
      <w:pPr>
        <w:jc w:val="both"/>
        <w:rPr>
          <w:sz w:val="22"/>
          <w:szCs w:val="22"/>
        </w:rPr>
      </w:pPr>
      <w:r w:rsidRPr="000D2E8E">
        <w:rPr>
          <w:color w:val="000000" w:themeColor="text1"/>
          <w:sz w:val="22"/>
          <w:szCs w:val="22"/>
        </w:rPr>
        <w:t>«III. La Nation se fixe pour objectif d’indemniser, d’une part les exploitations agricoles subissant des contraintes économiques résultant de l’adaptation de leurs pratiques en vue de la préservation de la qualité de l’eau et, d’autre part, les collectivités territoriales et leurs groupements pour les dépenses d’investissement et de fonctionnement engagées au titre de la prévention et du traitement des pollutions affectant les captages d’eau potable. »</w:t>
      </w:r>
    </w:p>
    <w:p w14:paraId="0CC59ACA" w14:textId="77777777" w:rsidR="003C662D" w:rsidRPr="000D2E8E" w:rsidRDefault="003C662D" w:rsidP="003C662D">
      <w:pPr>
        <w:jc w:val="center"/>
        <w:rPr>
          <w:b/>
          <w:bCs/>
          <w:color w:val="000000" w:themeColor="text1"/>
          <w:sz w:val="22"/>
          <w:szCs w:val="22"/>
          <w:u w:val="single"/>
        </w:rPr>
      </w:pPr>
    </w:p>
    <w:p w14:paraId="13CFFE6B" w14:textId="77777777" w:rsidR="003C662D" w:rsidRPr="000D2E8E" w:rsidRDefault="003C662D" w:rsidP="003C662D">
      <w:pPr>
        <w:jc w:val="center"/>
        <w:rPr>
          <w:sz w:val="22"/>
          <w:szCs w:val="22"/>
        </w:rPr>
      </w:pPr>
      <w:r w:rsidRPr="000D2E8E">
        <w:rPr>
          <w:b/>
          <w:bCs/>
          <w:color w:val="000000" w:themeColor="text1"/>
          <w:sz w:val="22"/>
          <w:szCs w:val="22"/>
          <w:u w:val="single"/>
        </w:rPr>
        <w:t>Exposé des motifs</w:t>
      </w:r>
    </w:p>
    <w:p w14:paraId="2D6009D7" w14:textId="77777777" w:rsidR="003C662D" w:rsidRPr="000D2E8E" w:rsidRDefault="003C662D" w:rsidP="003C662D">
      <w:pPr>
        <w:jc w:val="center"/>
        <w:rPr>
          <w:sz w:val="22"/>
          <w:szCs w:val="22"/>
        </w:rPr>
      </w:pPr>
      <w:r w:rsidRPr="000D2E8E">
        <w:rPr>
          <w:rFonts w:eastAsia="Segoe UI"/>
          <w:sz w:val="22"/>
          <w:szCs w:val="22"/>
        </w:rPr>
        <w:t xml:space="preserve"> </w:t>
      </w:r>
    </w:p>
    <w:p w14:paraId="58665512" w14:textId="77777777" w:rsidR="003C662D" w:rsidRPr="000D2E8E" w:rsidRDefault="003C662D" w:rsidP="003C662D">
      <w:pPr>
        <w:jc w:val="both"/>
        <w:rPr>
          <w:sz w:val="22"/>
          <w:szCs w:val="22"/>
        </w:rPr>
      </w:pPr>
      <w:r w:rsidRPr="000D2E8E">
        <w:rPr>
          <w:color w:val="000000" w:themeColor="text1"/>
          <w:sz w:val="22"/>
          <w:szCs w:val="22"/>
        </w:rPr>
        <w:t xml:space="preserve">Les captages d’eau potable sont exposés à de multiples risques de pollution (pesticides, nitrates, PFAS…). Certaines pollutions dites historiques sont dû à l’usage de substances dans le passé aujourd’hui interdites mais qui continuent de polluer durablement nos ressources en eau. A cela s’ajoutent les nouvelles molécules d’origine industrielles ou agricoles qui sont utilisées et peuvent causer des dépassements de normes de qualité. </w:t>
      </w:r>
    </w:p>
    <w:p w14:paraId="68DA76D1" w14:textId="77777777" w:rsidR="003C662D" w:rsidRPr="000D2E8E" w:rsidRDefault="003C662D" w:rsidP="003C662D">
      <w:pPr>
        <w:jc w:val="both"/>
        <w:rPr>
          <w:sz w:val="22"/>
          <w:szCs w:val="22"/>
        </w:rPr>
      </w:pPr>
      <w:r w:rsidRPr="000D2E8E">
        <w:rPr>
          <w:rFonts w:eastAsia="Segoe UI"/>
          <w:color w:val="000000" w:themeColor="text1"/>
          <w:sz w:val="22"/>
          <w:szCs w:val="22"/>
        </w:rPr>
        <w:t xml:space="preserve"> </w:t>
      </w:r>
    </w:p>
    <w:p w14:paraId="200D239E" w14:textId="77777777" w:rsidR="003C662D" w:rsidRPr="000D2E8E" w:rsidRDefault="003C662D" w:rsidP="003C662D">
      <w:pPr>
        <w:jc w:val="both"/>
        <w:rPr>
          <w:sz w:val="22"/>
          <w:szCs w:val="22"/>
        </w:rPr>
      </w:pPr>
      <w:r w:rsidRPr="000D2E8E">
        <w:rPr>
          <w:color w:val="000000" w:themeColor="text1"/>
          <w:sz w:val="22"/>
          <w:szCs w:val="22"/>
        </w:rPr>
        <w:t xml:space="preserve">C’est un tiers des 33.000 captages d’eau potable recensés en France qui sont aujourd’hui concernés par des pollutions. Particulièrement, depuis 1980, plus de 30% des captages ont été fermés en raison de l’existence de pollutions, ce qui représente 14.300 captages, et 100 captages sont abandonnés ou fermés chaque année pour pollution. </w:t>
      </w:r>
    </w:p>
    <w:p w14:paraId="331C2942" w14:textId="77777777" w:rsidR="003C662D" w:rsidRPr="000D2E8E" w:rsidRDefault="003C662D" w:rsidP="003C662D">
      <w:pPr>
        <w:jc w:val="both"/>
        <w:rPr>
          <w:sz w:val="22"/>
          <w:szCs w:val="22"/>
        </w:rPr>
      </w:pPr>
      <w:r w:rsidRPr="000D2E8E">
        <w:rPr>
          <w:rFonts w:eastAsia="Segoe UI"/>
          <w:color w:val="000000" w:themeColor="text1"/>
          <w:sz w:val="22"/>
          <w:szCs w:val="22"/>
        </w:rPr>
        <w:t xml:space="preserve"> </w:t>
      </w:r>
    </w:p>
    <w:p w14:paraId="5A67A00B" w14:textId="77777777" w:rsidR="003C662D" w:rsidRPr="000D2E8E" w:rsidRDefault="003C662D" w:rsidP="003C662D">
      <w:pPr>
        <w:jc w:val="both"/>
        <w:rPr>
          <w:sz w:val="22"/>
          <w:szCs w:val="22"/>
        </w:rPr>
      </w:pPr>
      <w:r w:rsidRPr="000D2E8E">
        <w:rPr>
          <w:color w:val="000000" w:themeColor="text1"/>
          <w:sz w:val="22"/>
          <w:szCs w:val="22"/>
        </w:rPr>
        <w:t>Les collectivités en charge de la production et distribution d’eau potable se voit transférer seules la responsabilité de la gestion sans avoir les moyens suffisants pour agir, ne pouvant recourir qu’à des outils incitatifs. L’outil Zone Soumise à Contrainte Environnementale est aujourd’hui peu exploité, seul 8% des captages prioritaires sont classé ZSCE. Et lorsqu’ils sont définis, le recours à l’obligation de changement de pratique, s’il est nécessaire, est soumis à la décision du préfet mais est en pratique peu utilisé. Le préfet devant concilier différents objectifs de politique publique.</w:t>
      </w:r>
    </w:p>
    <w:p w14:paraId="5473A262" w14:textId="77777777" w:rsidR="003C662D" w:rsidRPr="000D2E8E" w:rsidRDefault="003C662D" w:rsidP="003C662D">
      <w:pPr>
        <w:jc w:val="both"/>
        <w:rPr>
          <w:sz w:val="22"/>
          <w:szCs w:val="22"/>
        </w:rPr>
      </w:pPr>
      <w:r w:rsidRPr="000D2E8E">
        <w:rPr>
          <w:rFonts w:eastAsia="Segoe UI"/>
          <w:color w:val="000000" w:themeColor="text1"/>
          <w:sz w:val="22"/>
          <w:szCs w:val="22"/>
        </w:rPr>
        <w:t xml:space="preserve"> </w:t>
      </w:r>
    </w:p>
    <w:p w14:paraId="73296204" w14:textId="77777777" w:rsidR="003C662D" w:rsidRPr="000D2E8E" w:rsidRDefault="003C662D" w:rsidP="003C662D">
      <w:pPr>
        <w:jc w:val="both"/>
        <w:rPr>
          <w:sz w:val="22"/>
          <w:szCs w:val="22"/>
        </w:rPr>
      </w:pPr>
      <w:r w:rsidRPr="000D2E8E">
        <w:rPr>
          <w:color w:val="000000" w:themeColor="text1"/>
          <w:sz w:val="22"/>
          <w:szCs w:val="22"/>
        </w:rPr>
        <w:t>Ce chiffre témoigne d’un manque d’efficacité de notre politique de protection de la ressource en eau. A l’heure de la définition des captages sensibles et de la stratégie de leur protection, cet amendement vise à clarifier la stratégie nationale de lutte contre les pollutions en définissant deux seuils de classification de captages liés à leur sensibilité aux pollutions et deux niveaux de protection pour agir.  Un premier niveau de mise en place de l’action sur la base du volontariat et un deuxième niveau imposant le changement de pratiques pour protéger la ressource si les démarches volontaires ne sont pas engagées.</w:t>
      </w:r>
    </w:p>
    <w:p w14:paraId="15A21A2F" w14:textId="77777777" w:rsidR="003C662D" w:rsidRPr="000D2E8E" w:rsidRDefault="003C662D" w:rsidP="003C662D">
      <w:pPr>
        <w:jc w:val="both"/>
        <w:rPr>
          <w:sz w:val="22"/>
          <w:szCs w:val="22"/>
        </w:rPr>
      </w:pPr>
      <w:r w:rsidRPr="000D2E8E">
        <w:rPr>
          <w:color w:val="000000" w:themeColor="text1"/>
          <w:sz w:val="22"/>
          <w:szCs w:val="22"/>
        </w:rPr>
        <w:t>Alors que d’un côté les exploitations agricoles connaissent aujourd’hui de fortes tensions économiques ne leur permettant pas toujours d’assumer les investissements et pertes dues au changement de pratique, et de l’autre, les collectivités sont face à un mur d’investissement pour gérer une pollution dont elles ne sont pas à l’origine, un fond de compensation est créé pour accompagner les stratégies préventives et curatives nécessaires à la protection de la ressource en eau.</w:t>
      </w:r>
    </w:p>
    <w:p w14:paraId="06D331C1" w14:textId="77777777" w:rsidR="003C662D" w:rsidRPr="000D2E8E" w:rsidRDefault="003C662D" w:rsidP="003C662D">
      <w:pPr>
        <w:rPr>
          <w:b/>
          <w:bCs/>
          <w:color w:val="000000" w:themeColor="text1"/>
          <w:sz w:val="22"/>
          <w:szCs w:val="22"/>
        </w:rPr>
      </w:pPr>
      <w:r w:rsidRPr="000D2E8E">
        <w:rPr>
          <w:b/>
          <w:bCs/>
          <w:color w:val="000000" w:themeColor="text1"/>
          <w:sz w:val="22"/>
          <w:szCs w:val="22"/>
        </w:rPr>
        <w:br w:type="page"/>
      </w:r>
    </w:p>
    <w:p w14:paraId="6F2860D3" w14:textId="77777777" w:rsidR="003C662D" w:rsidRPr="005D3A77" w:rsidRDefault="003C662D" w:rsidP="003C662D">
      <w:pPr>
        <w:pStyle w:val="Titre2"/>
      </w:pPr>
      <w:bookmarkStart w:id="6" w:name="_Toc231301682"/>
      <w:r w:rsidRPr="005D3A77">
        <w:lastRenderedPageBreak/>
        <w:t xml:space="preserve">Amendement </w:t>
      </w:r>
      <w:r>
        <w:t>4</w:t>
      </w:r>
      <w:r w:rsidRPr="005D3A77">
        <w:t xml:space="preserve"> – Généraliser la télérelève des compteurs et les plans de sobriété pour les prélèvements d’eau les plus importants (soumis à déclaration et autorisation)</w:t>
      </w:r>
      <w:bookmarkEnd w:id="6"/>
    </w:p>
    <w:p w14:paraId="7B1762D4" w14:textId="77777777" w:rsidR="003C662D" w:rsidRPr="000D2E8E" w:rsidRDefault="003C662D" w:rsidP="003C662D">
      <w:pPr>
        <w:rPr>
          <w:sz w:val="22"/>
          <w:szCs w:val="22"/>
        </w:rPr>
      </w:pPr>
    </w:p>
    <w:p w14:paraId="4B3759AC" w14:textId="77777777" w:rsidR="003C662D" w:rsidRPr="000D2E8E" w:rsidRDefault="003C662D" w:rsidP="003C662D">
      <w:pPr>
        <w:jc w:val="center"/>
        <w:rPr>
          <w:sz w:val="22"/>
          <w:szCs w:val="22"/>
        </w:rPr>
      </w:pPr>
      <w:r w:rsidRPr="000D2E8E">
        <w:rPr>
          <w:sz w:val="22"/>
          <w:szCs w:val="22"/>
        </w:rPr>
        <w:t>Présenté par</w:t>
      </w:r>
    </w:p>
    <w:p w14:paraId="257802AA" w14:textId="77777777" w:rsidR="003C662D" w:rsidRPr="000D2E8E" w:rsidRDefault="003C662D" w:rsidP="003C662D">
      <w:pPr>
        <w:jc w:val="center"/>
        <w:rPr>
          <w:sz w:val="22"/>
          <w:szCs w:val="22"/>
        </w:rPr>
      </w:pPr>
      <w:r w:rsidRPr="000D2E8E">
        <w:rPr>
          <w:sz w:val="22"/>
          <w:szCs w:val="22"/>
        </w:rPr>
        <w:t>……...</w:t>
      </w:r>
    </w:p>
    <w:p w14:paraId="080AEBCF" w14:textId="77777777" w:rsidR="003C662D" w:rsidRDefault="003C662D" w:rsidP="003C662D">
      <w:pPr>
        <w:jc w:val="center"/>
        <w:rPr>
          <w:sz w:val="22"/>
          <w:szCs w:val="22"/>
          <w:lang w:val="fr"/>
        </w:rPr>
      </w:pPr>
      <w:r w:rsidRPr="000D2E8E">
        <w:rPr>
          <w:sz w:val="22"/>
          <w:szCs w:val="22"/>
          <w:lang w:val="fr"/>
        </w:rPr>
        <w:t>Article additionnel à l’article 6</w:t>
      </w:r>
    </w:p>
    <w:p w14:paraId="26051295" w14:textId="77777777" w:rsidR="003C662D" w:rsidRPr="000D2E8E" w:rsidRDefault="003C662D" w:rsidP="003C662D">
      <w:pPr>
        <w:jc w:val="center"/>
        <w:rPr>
          <w:b/>
          <w:sz w:val="22"/>
          <w:szCs w:val="22"/>
          <w:u w:val="single"/>
          <w:lang w:val="fr"/>
        </w:rPr>
      </w:pPr>
    </w:p>
    <w:p w14:paraId="2BA6A251" w14:textId="77777777" w:rsidR="003C662D" w:rsidRPr="000D2E8E" w:rsidRDefault="003C662D" w:rsidP="003C662D">
      <w:pPr>
        <w:jc w:val="both"/>
        <w:rPr>
          <w:color w:val="000000" w:themeColor="text1"/>
          <w:sz w:val="22"/>
          <w:szCs w:val="22"/>
        </w:rPr>
      </w:pPr>
      <w:r w:rsidRPr="000D2E8E">
        <w:rPr>
          <w:color w:val="000000" w:themeColor="text1"/>
          <w:sz w:val="22"/>
          <w:szCs w:val="22"/>
        </w:rPr>
        <w:t xml:space="preserve">I. La section 1 du chapitre IV du titre Ier du livre II du code de l’environnement, est complétée par deux articles L. 214-2-1 et L. 214-2-2 ainsi rédigés : </w:t>
      </w:r>
    </w:p>
    <w:p w14:paraId="32ADBC24" w14:textId="77777777" w:rsidR="003C662D" w:rsidRPr="000D2E8E" w:rsidRDefault="003C662D" w:rsidP="003C662D">
      <w:pPr>
        <w:jc w:val="both"/>
        <w:rPr>
          <w:color w:val="000000" w:themeColor="text1"/>
          <w:sz w:val="22"/>
          <w:szCs w:val="22"/>
        </w:rPr>
      </w:pPr>
      <w:r w:rsidRPr="000D2E8E">
        <w:rPr>
          <w:color w:val="000000" w:themeColor="text1"/>
          <w:sz w:val="22"/>
          <w:szCs w:val="22"/>
        </w:rPr>
        <w:t xml:space="preserve">« Art. L. 214-2-1.- Toute installation visée à l'article L. 214-1, réalisée à des fins non domestiques par toute personne physique ou morale, publique ou privée, et entraînant des prélèvements sur les eaux superficielles ou souterraines, restitués ou non, définie dans une nomenclature au titre de l’article L. 214-2, et soumise à autorisation ou à déclaration doit être munie d’un dispositif de télérelève permettant à l’exploitant de mesurer les volumes prélevés de manière quotidienne, à compter du 1er janvier 2027. </w:t>
      </w:r>
    </w:p>
    <w:p w14:paraId="4E178C31" w14:textId="77777777" w:rsidR="003C662D" w:rsidRPr="000D2E8E" w:rsidRDefault="003C662D" w:rsidP="003C662D">
      <w:pPr>
        <w:jc w:val="both"/>
        <w:rPr>
          <w:color w:val="000000" w:themeColor="text1"/>
          <w:sz w:val="22"/>
          <w:szCs w:val="22"/>
        </w:rPr>
      </w:pPr>
      <w:r w:rsidRPr="000D2E8E">
        <w:rPr>
          <w:color w:val="000000" w:themeColor="text1"/>
          <w:sz w:val="22"/>
          <w:szCs w:val="22"/>
        </w:rPr>
        <w:t>Pour répondre aux objectifs nationaux de réduction des prélèvements sur la ressource en eau douce, tels que définis à l’article L. 210-2, l’exploitant responsable de l’installation établit d’ici le 31 décembre 2027, un diagnostic de consommation d’eau complété par un plan d’action de sobriété.</w:t>
      </w:r>
    </w:p>
    <w:p w14:paraId="786A08D7" w14:textId="77777777" w:rsidR="003C662D" w:rsidRPr="000D2E8E" w:rsidRDefault="003C662D" w:rsidP="003C662D">
      <w:pPr>
        <w:jc w:val="both"/>
        <w:rPr>
          <w:color w:val="000000" w:themeColor="text1"/>
          <w:sz w:val="22"/>
          <w:szCs w:val="22"/>
        </w:rPr>
      </w:pPr>
      <w:r w:rsidRPr="000D2E8E">
        <w:rPr>
          <w:color w:val="000000" w:themeColor="text1"/>
          <w:sz w:val="22"/>
          <w:szCs w:val="22"/>
        </w:rPr>
        <w:t>Un décret en Conseil d’État précise les modalités d’élaboration du diagnostic de consommation et du plan d’action de sobriété ainsi que les modalités techniques de mise en œuvre des dispositifs de télérelève et de transmission de ces informations aux autorités compétentes. »</w:t>
      </w:r>
    </w:p>
    <w:p w14:paraId="16E22688" w14:textId="77777777" w:rsidR="003C662D" w:rsidRPr="000D2E8E" w:rsidRDefault="003C662D" w:rsidP="003C662D">
      <w:pPr>
        <w:jc w:val="both"/>
        <w:rPr>
          <w:color w:val="000000" w:themeColor="text1"/>
          <w:sz w:val="22"/>
          <w:szCs w:val="22"/>
        </w:rPr>
      </w:pPr>
      <w:r w:rsidRPr="000D2E8E">
        <w:rPr>
          <w:color w:val="000000" w:themeColor="text1"/>
          <w:sz w:val="22"/>
          <w:szCs w:val="22"/>
        </w:rPr>
        <w:t>« Art. L. 214-2-2.- Toute installation comprenant un ou plusieurs ouvrages permettant de prélever des eaux superficielles ou souterraines à des fins non domestiques, soumise à autorisation ou à déclaration, telle que définie au premier alinéa de l’article L. 214-2-1, doit être autorisée pour une durée maximale déterminée au regard de l’évolution des régimes hydrologiques sous-jacents et des objectifs nationaux de réduction de prélèvement définis à l’article L. 210-2.</w:t>
      </w:r>
    </w:p>
    <w:p w14:paraId="7CECDDA2" w14:textId="77777777" w:rsidR="003C662D" w:rsidRPr="000D2E8E" w:rsidRDefault="003C662D" w:rsidP="003C662D">
      <w:pPr>
        <w:jc w:val="both"/>
        <w:rPr>
          <w:color w:val="000000" w:themeColor="text1"/>
          <w:sz w:val="22"/>
          <w:szCs w:val="22"/>
        </w:rPr>
      </w:pPr>
      <w:r w:rsidRPr="000D2E8E">
        <w:rPr>
          <w:color w:val="000000" w:themeColor="text1"/>
          <w:sz w:val="22"/>
          <w:szCs w:val="22"/>
        </w:rPr>
        <w:t xml:space="preserve">Cette durée maximale est définie au sein de l’arrêté d’autorisation de prélèvement concernant les installations soumises au régime d’autorisation, au sein de la déclaration fournie par le déclarant concernant les installations soumises au régime de la déclaration. </w:t>
      </w:r>
    </w:p>
    <w:p w14:paraId="25FF92D4" w14:textId="77777777" w:rsidR="003C662D" w:rsidRPr="000D2E8E" w:rsidRDefault="003C662D" w:rsidP="003C662D">
      <w:pPr>
        <w:jc w:val="both"/>
        <w:rPr>
          <w:color w:val="000000" w:themeColor="text1"/>
          <w:sz w:val="22"/>
          <w:szCs w:val="22"/>
        </w:rPr>
      </w:pPr>
      <w:r w:rsidRPr="000D2E8E">
        <w:rPr>
          <w:color w:val="000000" w:themeColor="text1"/>
          <w:sz w:val="22"/>
          <w:szCs w:val="22"/>
        </w:rPr>
        <w:t>Un décret en Conseil d’État fixe les prescriptions générales applicables à l’obligation de définir une durée maximale. »</w:t>
      </w:r>
    </w:p>
    <w:p w14:paraId="58B095F9" w14:textId="77777777" w:rsidR="003C662D" w:rsidRDefault="003C662D" w:rsidP="003C662D">
      <w:pPr>
        <w:jc w:val="center"/>
        <w:rPr>
          <w:b/>
          <w:bCs/>
          <w:color w:val="000000" w:themeColor="text1"/>
          <w:sz w:val="22"/>
          <w:szCs w:val="22"/>
          <w:u w:val="single"/>
        </w:rPr>
      </w:pPr>
      <w:r w:rsidRPr="000D2E8E">
        <w:rPr>
          <w:b/>
          <w:bCs/>
          <w:color w:val="000000" w:themeColor="text1"/>
          <w:sz w:val="22"/>
          <w:szCs w:val="22"/>
          <w:u w:val="single"/>
        </w:rPr>
        <w:t>Exposé des motifs</w:t>
      </w:r>
    </w:p>
    <w:p w14:paraId="09764BD3" w14:textId="77777777" w:rsidR="003C662D" w:rsidRPr="000D2E8E" w:rsidRDefault="003C662D" w:rsidP="003C662D">
      <w:pPr>
        <w:jc w:val="center"/>
        <w:rPr>
          <w:b/>
          <w:bCs/>
          <w:color w:val="000000" w:themeColor="text1"/>
          <w:sz w:val="22"/>
          <w:szCs w:val="22"/>
          <w:u w:val="single"/>
        </w:rPr>
      </w:pPr>
    </w:p>
    <w:p w14:paraId="1A479361" w14:textId="77777777" w:rsidR="003C662D" w:rsidRPr="000D2E8E" w:rsidRDefault="003C662D" w:rsidP="003C662D">
      <w:pPr>
        <w:jc w:val="both"/>
        <w:rPr>
          <w:color w:val="000000" w:themeColor="text1"/>
          <w:sz w:val="22"/>
          <w:szCs w:val="22"/>
        </w:rPr>
      </w:pPr>
      <w:r w:rsidRPr="000D2E8E">
        <w:rPr>
          <w:color w:val="000000" w:themeColor="text1"/>
          <w:sz w:val="22"/>
          <w:szCs w:val="22"/>
        </w:rPr>
        <w:t>Afin de maitriser le suivi des prélèvements majoritaires, il est proposé que l’ensemble des prélèvements les plus importants, c’est-à-dire ceux devant être déclarés ou autorisés, qui sont d’ores-et-déjà soumis à une obligation de relevé mensuel, soient désormais équipés de dispositifs de comptage avec télérelève et remontée quotidienne. Ces prélèvements au nombre de 70 000 environ en France doivent pouvoir être suivis plus précisément que ce qui est prévu aujourd’hui.</w:t>
      </w:r>
    </w:p>
    <w:p w14:paraId="46EDACC8" w14:textId="77777777" w:rsidR="003C662D" w:rsidRPr="000D2E8E" w:rsidRDefault="003C662D" w:rsidP="003C662D">
      <w:pPr>
        <w:jc w:val="both"/>
        <w:rPr>
          <w:color w:val="000000" w:themeColor="text1"/>
          <w:sz w:val="22"/>
          <w:szCs w:val="22"/>
        </w:rPr>
      </w:pPr>
      <w:r w:rsidRPr="000D2E8E">
        <w:rPr>
          <w:color w:val="000000" w:themeColor="text1"/>
          <w:sz w:val="22"/>
          <w:szCs w:val="22"/>
        </w:rPr>
        <w:t>Pour engager tous les usages dont les prélèvements sont les plus impactant (prélèvement autorisés et déclarés) il est proposé, que les titulaires de ces prélèvements réalisent un diagnostic des consommations d’eau d’ici le 31 décembre 2027 avec un plan d’action de sobriété détaillé en vue de répondre aux objectifs nationaux de réduction des prélèvements par des économies d’eau et d’efficacité des installations. Ce plan d’action devra permettre d’optimiser et réduire les consommations d’eau de manière alignée avec l’objectif national fixé dans le plan eau ou dans sa déclinaison locale dans les SDAGE ou les SAGE à l’horizon 2030.</w:t>
      </w:r>
      <w:r w:rsidRPr="000D2E8E">
        <w:rPr>
          <w:color w:val="000000" w:themeColor="text1"/>
          <w:sz w:val="22"/>
          <w:szCs w:val="22"/>
        </w:rPr>
        <w:br w:type="page"/>
      </w:r>
    </w:p>
    <w:p w14:paraId="270A4581" w14:textId="77777777" w:rsidR="003C662D" w:rsidRPr="002165B6" w:rsidRDefault="003C662D" w:rsidP="003C662D">
      <w:pPr>
        <w:pStyle w:val="Titre2"/>
      </w:pPr>
      <w:bookmarkStart w:id="7" w:name="_Toc231301683"/>
      <w:r w:rsidRPr="002165B6">
        <w:lastRenderedPageBreak/>
        <w:t xml:space="preserve">Amendement </w:t>
      </w:r>
      <w:r>
        <w:t>4</w:t>
      </w:r>
      <w:r w:rsidRPr="002165B6">
        <w:t xml:space="preserve"> de repli – Généraliser la télérelève des compteurs et les plans de sobriété pour les prélèvements les plus importants (soumis à autorisation uniquement)</w:t>
      </w:r>
      <w:bookmarkEnd w:id="7"/>
    </w:p>
    <w:p w14:paraId="50193F54" w14:textId="77777777" w:rsidR="003C662D" w:rsidRPr="000D2E8E" w:rsidRDefault="003C662D" w:rsidP="003C662D">
      <w:pPr>
        <w:rPr>
          <w:sz w:val="22"/>
          <w:szCs w:val="22"/>
        </w:rPr>
      </w:pPr>
    </w:p>
    <w:p w14:paraId="739F4EB5" w14:textId="77777777" w:rsidR="003C662D" w:rsidRPr="000D2E8E" w:rsidRDefault="003C662D" w:rsidP="003C662D">
      <w:pPr>
        <w:jc w:val="center"/>
        <w:rPr>
          <w:sz w:val="22"/>
          <w:szCs w:val="22"/>
        </w:rPr>
      </w:pPr>
      <w:r w:rsidRPr="000D2E8E">
        <w:rPr>
          <w:sz w:val="22"/>
          <w:szCs w:val="22"/>
        </w:rPr>
        <w:t>Présenté par</w:t>
      </w:r>
    </w:p>
    <w:p w14:paraId="419B63C0" w14:textId="77777777" w:rsidR="003C662D" w:rsidRPr="000D2E8E" w:rsidRDefault="003C662D" w:rsidP="003C662D">
      <w:pPr>
        <w:jc w:val="center"/>
        <w:rPr>
          <w:sz w:val="22"/>
          <w:szCs w:val="22"/>
        </w:rPr>
      </w:pPr>
      <w:r w:rsidRPr="000D2E8E">
        <w:rPr>
          <w:sz w:val="22"/>
          <w:szCs w:val="22"/>
        </w:rPr>
        <w:t>……...</w:t>
      </w:r>
    </w:p>
    <w:p w14:paraId="014E891B" w14:textId="77777777" w:rsidR="003C662D" w:rsidRDefault="003C662D" w:rsidP="003C662D">
      <w:pPr>
        <w:jc w:val="center"/>
        <w:rPr>
          <w:sz w:val="22"/>
          <w:szCs w:val="22"/>
          <w:lang w:val="fr"/>
        </w:rPr>
      </w:pPr>
      <w:r w:rsidRPr="000D2E8E">
        <w:rPr>
          <w:sz w:val="22"/>
          <w:szCs w:val="22"/>
          <w:lang w:val="fr"/>
        </w:rPr>
        <w:t>Article additionnel à l’article 6</w:t>
      </w:r>
    </w:p>
    <w:p w14:paraId="3CEE87CE" w14:textId="77777777" w:rsidR="003C662D" w:rsidRPr="000D2E8E" w:rsidRDefault="003C662D" w:rsidP="003C662D">
      <w:pPr>
        <w:jc w:val="center"/>
        <w:rPr>
          <w:b/>
          <w:sz w:val="22"/>
          <w:szCs w:val="22"/>
          <w:u w:val="single"/>
          <w:lang w:val="fr"/>
        </w:rPr>
      </w:pPr>
    </w:p>
    <w:p w14:paraId="25DCD01E" w14:textId="77777777" w:rsidR="003C662D" w:rsidRPr="000D2E8E" w:rsidRDefault="003C662D" w:rsidP="003C662D">
      <w:pPr>
        <w:jc w:val="both"/>
        <w:rPr>
          <w:color w:val="000000" w:themeColor="text1"/>
          <w:sz w:val="22"/>
          <w:szCs w:val="22"/>
        </w:rPr>
      </w:pPr>
      <w:r w:rsidRPr="000D2E8E">
        <w:rPr>
          <w:color w:val="000000" w:themeColor="text1"/>
          <w:sz w:val="22"/>
          <w:szCs w:val="22"/>
        </w:rPr>
        <w:t xml:space="preserve">I. La section 1 du chapitre IV du titre Ier du livre II du code de l’environnement, est complétée par deux articles L. 214-2-1 et L. 214-2-2 ainsi rédigés : </w:t>
      </w:r>
    </w:p>
    <w:p w14:paraId="2328CB84" w14:textId="77777777" w:rsidR="003C662D" w:rsidRPr="000D2E8E" w:rsidRDefault="003C662D" w:rsidP="003C662D">
      <w:pPr>
        <w:jc w:val="both"/>
        <w:rPr>
          <w:color w:val="000000" w:themeColor="text1"/>
          <w:sz w:val="22"/>
          <w:szCs w:val="22"/>
        </w:rPr>
      </w:pPr>
      <w:r w:rsidRPr="000D2E8E">
        <w:rPr>
          <w:color w:val="000000" w:themeColor="text1"/>
          <w:sz w:val="22"/>
          <w:szCs w:val="22"/>
        </w:rPr>
        <w:t xml:space="preserve">« Art. L. 214-2-1.- Toute installation visée à l'article L. 214-1, réalisée à des fins non domestiques par toute personne physique ou morale, publique ou privée, et entraînant des prélèvements sur les eaux superficielles ou souterraines, restitués ou non, définie dans une nomenclature au titre de l’article L. 214-2, et soumise à autorisation doit être munie d’un dispositif de télérelève permettant à l’exploitant de mesurer les volumes prélevés de manière quotidienne, à compter du 1er janvier 2027. </w:t>
      </w:r>
    </w:p>
    <w:p w14:paraId="6F145EC4" w14:textId="77777777" w:rsidR="003C662D" w:rsidRPr="000D2E8E" w:rsidRDefault="003C662D" w:rsidP="003C662D">
      <w:pPr>
        <w:jc w:val="both"/>
        <w:rPr>
          <w:color w:val="000000" w:themeColor="text1"/>
          <w:sz w:val="22"/>
          <w:szCs w:val="22"/>
        </w:rPr>
      </w:pPr>
      <w:r w:rsidRPr="000D2E8E">
        <w:rPr>
          <w:color w:val="000000" w:themeColor="text1"/>
          <w:sz w:val="22"/>
          <w:szCs w:val="22"/>
        </w:rPr>
        <w:t>Pour répondre aux objectifs nationaux de réduction des prélèvements sur la ressource en eau douce, tels que définis à l’article L. 210-2, l’exploitant responsable de l’installation établit d’ici le 31 décembre 2027, un diagnostic de consommation d’eau complété par un plan d’action de sobriété.</w:t>
      </w:r>
    </w:p>
    <w:p w14:paraId="7B8480E8" w14:textId="77777777" w:rsidR="003C662D" w:rsidRPr="000D2E8E" w:rsidRDefault="003C662D" w:rsidP="003C662D">
      <w:pPr>
        <w:jc w:val="both"/>
        <w:rPr>
          <w:color w:val="000000" w:themeColor="text1"/>
          <w:sz w:val="22"/>
          <w:szCs w:val="22"/>
        </w:rPr>
      </w:pPr>
      <w:r w:rsidRPr="000D2E8E">
        <w:rPr>
          <w:color w:val="000000" w:themeColor="text1"/>
          <w:sz w:val="22"/>
          <w:szCs w:val="22"/>
        </w:rPr>
        <w:t>Un décret en Conseil d’État précise les modalités d’élaboration du diagnostic de consommation et du plan d’action de sobriété ainsi que les modalités techniques de mise en œuvre des dispositifs de télérelève et de transmission de ces informations aux autorités compétentes. »</w:t>
      </w:r>
    </w:p>
    <w:p w14:paraId="2552404A" w14:textId="77777777" w:rsidR="003C662D" w:rsidRPr="000D2E8E" w:rsidRDefault="003C662D" w:rsidP="003C662D">
      <w:pPr>
        <w:jc w:val="both"/>
        <w:rPr>
          <w:color w:val="000000" w:themeColor="text1"/>
          <w:sz w:val="22"/>
          <w:szCs w:val="22"/>
        </w:rPr>
      </w:pPr>
      <w:r w:rsidRPr="000D2E8E">
        <w:rPr>
          <w:color w:val="000000" w:themeColor="text1"/>
          <w:sz w:val="22"/>
          <w:szCs w:val="22"/>
        </w:rPr>
        <w:t>« Art. L. 214-2-2.- Toute installation comprenant un ou plusieurs ouvrages permettant de prélever des eaux superficielles ou souterraines à des fins non domestiques, soumise à autorisation, telle que définie au premier alinéa de l’article L. 214-2-1, doit être autorisée pour une durée maximale déterminée au regard de l’évolution des régimes hydrologiques sous-jacents et des objectifs nationaux de réduction de prélèvement définis à l’article L. 210-2.</w:t>
      </w:r>
    </w:p>
    <w:p w14:paraId="5F792209" w14:textId="77777777" w:rsidR="003C662D" w:rsidRPr="000D2E8E" w:rsidRDefault="003C662D" w:rsidP="003C662D">
      <w:pPr>
        <w:jc w:val="both"/>
        <w:rPr>
          <w:color w:val="000000" w:themeColor="text1"/>
          <w:sz w:val="22"/>
          <w:szCs w:val="22"/>
        </w:rPr>
      </w:pPr>
      <w:r w:rsidRPr="000D2E8E">
        <w:rPr>
          <w:color w:val="000000" w:themeColor="text1"/>
          <w:sz w:val="22"/>
          <w:szCs w:val="22"/>
        </w:rPr>
        <w:t xml:space="preserve">Cette durée maximale est définie au sein de l’arrêté d’autorisation de prélèvement concernant les installations soumises au régime d’autorisation, au sein de la déclaration fournie par le déclarant concernant les installations soumises au régime de la déclaration. </w:t>
      </w:r>
    </w:p>
    <w:p w14:paraId="451B943A" w14:textId="77777777" w:rsidR="003C662D" w:rsidRPr="000D2E8E" w:rsidRDefault="003C662D" w:rsidP="003C662D">
      <w:pPr>
        <w:jc w:val="both"/>
        <w:rPr>
          <w:color w:val="000000" w:themeColor="text1"/>
          <w:sz w:val="22"/>
          <w:szCs w:val="22"/>
        </w:rPr>
      </w:pPr>
      <w:r w:rsidRPr="000D2E8E">
        <w:rPr>
          <w:color w:val="000000" w:themeColor="text1"/>
          <w:sz w:val="22"/>
          <w:szCs w:val="22"/>
        </w:rPr>
        <w:t>Un décret en Conseil d’État fixe les prescriptions générales applicables à l’obligation de définir une durée maximale. »</w:t>
      </w:r>
    </w:p>
    <w:p w14:paraId="4E12508F" w14:textId="77777777" w:rsidR="003C662D" w:rsidRDefault="003C662D" w:rsidP="003C662D">
      <w:pPr>
        <w:jc w:val="center"/>
        <w:rPr>
          <w:b/>
          <w:bCs/>
          <w:color w:val="000000" w:themeColor="text1"/>
          <w:sz w:val="22"/>
          <w:szCs w:val="22"/>
          <w:u w:val="single"/>
        </w:rPr>
      </w:pPr>
      <w:r w:rsidRPr="000D2E8E">
        <w:rPr>
          <w:b/>
          <w:bCs/>
          <w:color w:val="000000" w:themeColor="text1"/>
          <w:sz w:val="22"/>
          <w:szCs w:val="22"/>
          <w:u w:val="single"/>
        </w:rPr>
        <w:t>Exposé des motifs</w:t>
      </w:r>
    </w:p>
    <w:p w14:paraId="2FA94F79" w14:textId="77777777" w:rsidR="003C662D" w:rsidRPr="000D2E8E" w:rsidRDefault="003C662D" w:rsidP="003C662D">
      <w:pPr>
        <w:jc w:val="center"/>
        <w:rPr>
          <w:b/>
          <w:bCs/>
          <w:color w:val="000000" w:themeColor="text1"/>
          <w:sz w:val="22"/>
          <w:szCs w:val="22"/>
          <w:u w:val="single"/>
        </w:rPr>
      </w:pPr>
    </w:p>
    <w:p w14:paraId="0D5AA06A" w14:textId="77777777" w:rsidR="003C662D" w:rsidRPr="000D2E8E" w:rsidRDefault="003C662D" w:rsidP="003C662D">
      <w:pPr>
        <w:jc w:val="both"/>
        <w:rPr>
          <w:color w:val="000000" w:themeColor="text1"/>
          <w:sz w:val="22"/>
          <w:szCs w:val="22"/>
        </w:rPr>
      </w:pPr>
      <w:r w:rsidRPr="000D2E8E">
        <w:rPr>
          <w:color w:val="000000" w:themeColor="text1"/>
          <w:sz w:val="22"/>
          <w:szCs w:val="22"/>
        </w:rPr>
        <w:t>Afin de maitriser le suivi des prélèvements majoritaires, il est proposé que l’ensemble des prélèvements les plus importants, c’est-à-dire ceux devant être déclarés ou autorisés, qui sont d’ores-et-déjà soumis à une obligation de relevé mensuel, soient désormais équipés de dispositifs de comptage avec télérelève et remontée quotidienne. Ces prélèvements au nombre de 70 000 environ en France doivent pouvoir être suivis plus précisément que ce qui est prévu aujourd’hui.</w:t>
      </w:r>
    </w:p>
    <w:p w14:paraId="68C8B29C" w14:textId="77777777" w:rsidR="003C662D" w:rsidRPr="000D2E8E" w:rsidRDefault="003C662D" w:rsidP="003C662D">
      <w:pPr>
        <w:jc w:val="both"/>
        <w:rPr>
          <w:color w:val="000000" w:themeColor="text1"/>
          <w:sz w:val="22"/>
          <w:szCs w:val="22"/>
        </w:rPr>
      </w:pPr>
      <w:r w:rsidRPr="000D2E8E">
        <w:rPr>
          <w:color w:val="000000" w:themeColor="text1"/>
          <w:sz w:val="22"/>
          <w:szCs w:val="22"/>
        </w:rPr>
        <w:t>Pour engager tous les usages dont les prélèvements sont les plus impactant (prélèvement autorisés et déclarés) il est proposé, que les titulaires de ces prélèvements réalisent un diagnostic des consommations d’eau d’ici le 31 décembre 2027 avec un plan d’action de sobriété détaillé en vue de répondre aux objectifs nationaux de réduction des prélèvements par des économies d’eau et d’efficacité des installations. Ce plan d’action devra permettre d’optimiser et réduire les consommations d’eau de manière alignée avec l’objectif national fixé dans le plan eau ou dans sa déclinaison locale dans les SDAGE ou les SAGE à l’horizon 2030.</w:t>
      </w:r>
    </w:p>
    <w:p w14:paraId="7678FC09" w14:textId="77777777" w:rsidR="003C662D" w:rsidRPr="000D2E8E" w:rsidRDefault="003C662D" w:rsidP="003C662D">
      <w:pPr>
        <w:jc w:val="both"/>
        <w:rPr>
          <w:color w:val="000000" w:themeColor="text1"/>
          <w:sz w:val="22"/>
          <w:szCs w:val="22"/>
        </w:rPr>
      </w:pPr>
    </w:p>
    <w:p w14:paraId="1A69DEA8" w14:textId="77777777" w:rsidR="003C662D" w:rsidRPr="000D2E8E" w:rsidRDefault="003C662D" w:rsidP="003C662D">
      <w:pPr>
        <w:jc w:val="both"/>
        <w:rPr>
          <w:b/>
          <w:bCs/>
          <w:color w:val="000000" w:themeColor="text1"/>
          <w:sz w:val="22"/>
          <w:szCs w:val="22"/>
        </w:rPr>
      </w:pPr>
    </w:p>
    <w:p w14:paraId="6A8F9065" w14:textId="77777777" w:rsidR="003C662D" w:rsidRPr="000D2E8E" w:rsidRDefault="003C662D" w:rsidP="003C662D">
      <w:pPr>
        <w:rPr>
          <w:b/>
          <w:bCs/>
          <w:color w:val="000000" w:themeColor="text1"/>
          <w:sz w:val="22"/>
          <w:szCs w:val="22"/>
        </w:rPr>
      </w:pPr>
      <w:r w:rsidRPr="000D2E8E">
        <w:rPr>
          <w:b/>
          <w:bCs/>
          <w:color w:val="000000" w:themeColor="text1"/>
          <w:sz w:val="22"/>
          <w:szCs w:val="22"/>
        </w:rPr>
        <w:br w:type="page"/>
      </w:r>
    </w:p>
    <w:p w14:paraId="20A369D4" w14:textId="77777777" w:rsidR="003C662D" w:rsidRPr="000D2E8E" w:rsidRDefault="003C662D" w:rsidP="003C662D">
      <w:pPr>
        <w:pStyle w:val="Titre2"/>
        <w:rPr>
          <w:sz w:val="22"/>
          <w:szCs w:val="22"/>
        </w:rPr>
      </w:pPr>
      <w:bookmarkStart w:id="8" w:name="_Toc231301684"/>
      <w:r w:rsidRPr="000D2E8E">
        <w:rPr>
          <w:sz w:val="22"/>
          <w:szCs w:val="22"/>
        </w:rPr>
        <w:lastRenderedPageBreak/>
        <w:t xml:space="preserve">Amendement </w:t>
      </w:r>
      <w:r>
        <w:rPr>
          <w:sz w:val="22"/>
          <w:szCs w:val="22"/>
        </w:rPr>
        <w:t>5</w:t>
      </w:r>
      <w:r w:rsidRPr="000D2E8E">
        <w:rPr>
          <w:sz w:val="22"/>
          <w:szCs w:val="22"/>
        </w:rPr>
        <w:t xml:space="preserve"> – Suppression de la nouvelle composition des CLE et de l’amoindrissement de la représentation des collectivités territoriales</w:t>
      </w:r>
      <w:bookmarkEnd w:id="8"/>
      <w:r w:rsidRPr="000D2E8E">
        <w:rPr>
          <w:sz w:val="22"/>
          <w:szCs w:val="22"/>
        </w:rPr>
        <w:t xml:space="preserve"> </w:t>
      </w:r>
    </w:p>
    <w:p w14:paraId="381FBC83" w14:textId="77777777" w:rsidR="003C662D" w:rsidRPr="000D2E8E" w:rsidRDefault="003C662D" w:rsidP="003C662D">
      <w:pPr>
        <w:rPr>
          <w:sz w:val="22"/>
          <w:szCs w:val="22"/>
        </w:rPr>
      </w:pPr>
    </w:p>
    <w:p w14:paraId="348FC6E8" w14:textId="77777777" w:rsidR="003C662D" w:rsidRPr="000D2E8E" w:rsidRDefault="003C662D" w:rsidP="003C662D">
      <w:pPr>
        <w:jc w:val="center"/>
        <w:rPr>
          <w:sz w:val="22"/>
          <w:szCs w:val="22"/>
        </w:rPr>
      </w:pPr>
      <w:r w:rsidRPr="000D2E8E">
        <w:rPr>
          <w:sz w:val="22"/>
          <w:szCs w:val="22"/>
        </w:rPr>
        <w:t>Présenté par</w:t>
      </w:r>
    </w:p>
    <w:p w14:paraId="0ACE798B" w14:textId="77777777" w:rsidR="003C662D" w:rsidRPr="000D2E8E" w:rsidRDefault="003C662D" w:rsidP="003C662D">
      <w:pPr>
        <w:jc w:val="center"/>
        <w:rPr>
          <w:sz w:val="22"/>
          <w:szCs w:val="22"/>
        </w:rPr>
      </w:pPr>
      <w:r w:rsidRPr="000D2E8E">
        <w:rPr>
          <w:sz w:val="22"/>
          <w:szCs w:val="22"/>
        </w:rPr>
        <w:t>……...</w:t>
      </w:r>
    </w:p>
    <w:p w14:paraId="2E197302" w14:textId="77777777" w:rsidR="003C662D" w:rsidRPr="000D2E8E" w:rsidRDefault="003C662D" w:rsidP="003C662D">
      <w:pPr>
        <w:jc w:val="center"/>
        <w:rPr>
          <w:sz w:val="22"/>
          <w:szCs w:val="22"/>
          <w:lang w:val="fr"/>
        </w:rPr>
      </w:pPr>
      <w:r w:rsidRPr="000D2E8E">
        <w:rPr>
          <w:sz w:val="22"/>
          <w:szCs w:val="22"/>
          <w:lang w:val="fr"/>
        </w:rPr>
        <w:t>Article additionnel à l’article 5 ter</w:t>
      </w:r>
    </w:p>
    <w:p w14:paraId="215DDF55" w14:textId="77777777" w:rsidR="003C662D" w:rsidRPr="000D2E8E" w:rsidRDefault="003C662D" w:rsidP="003C662D">
      <w:pPr>
        <w:rPr>
          <w:sz w:val="22"/>
          <w:szCs w:val="22"/>
        </w:rPr>
      </w:pPr>
    </w:p>
    <w:p w14:paraId="294D7DEC" w14:textId="77777777" w:rsidR="003C662D" w:rsidRPr="000D2E8E" w:rsidRDefault="003C662D" w:rsidP="003C662D">
      <w:pPr>
        <w:rPr>
          <w:sz w:val="22"/>
          <w:szCs w:val="22"/>
        </w:rPr>
      </w:pPr>
      <w:r w:rsidRPr="000D2E8E">
        <w:rPr>
          <w:sz w:val="22"/>
          <w:szCs w:val="22"/>
        </w:rPr>
        <w:t xml:space="preserve">L’article additionnel après l’article 5 ter, rédigé comme suit, est supprimé. </w:t>
      </w:r>
    </w:p>
    <w:p w14:paraId="1CE4897F" w14:textId="77777777" w:rsidR="003C662D" w:rsidRPr="000D2E8E" w:rsidRDefault="003C662D" w:rsidP="003C662D">
      <w:pPr>
        <w:rPr>
          <w:sz w:val="22"/>
          <w:szCs w:val="22"/>
        </w:rPr>
      </w:pPr>
    </w:p>
    <w:p w14:paraId="067BA0E9" w14:textId="77777777" w:rsidR="003C662D" w:rsidRPr="000D2E8E" w:rsidRDefault="003C662D" w:rsidP="003C662D">
      <w:pPr>
        <w:rPr>
          <w:sz w:val="22"/>
          <w:szCs w:val="22"/>
        </w:rPr>
      </w:pPr>
      <w:r w:rsidRPr="000D2E8E">
        <w:rPr>
          <w:sz w:val="22"/>
          <w:szCs w:val="22"/>
        </w:rPr>
        <w:t>« APRÈS L'ARTICLE 5 TER, insérer l'article suivant</w:t>
      </w:r>
      <w:r>
        <w:rPr>
          <w:sz w:val="22"/>
          <w:szCs w:val="22"/>
        </w:rPr>
        <w:t xml:space="preserve"> </w:t>
      </w:r>
      <w:r w:rsidRPr="000D2E8E">
        <w:rPr>
          <w:sz w:val="22"/>
          <w:szCs w:val="22"/>
        </w:rPr>
        <w:t>:</w:t>
      </w:r>
      <w:r w:rsidRPr="000D2E8E">
        <w:rPr>
          <w:sz w:val="22"/>
          <w:szCs w:val="22"/>
        </w:rPr>
        <w:br/>
        <w:t>Le II de l’article L. 212</w:t>
      </w:r>
      <w:r w:rsidRPr="000D2E8E">
        <w:rPr>
          <w:sz w:val="22"/>
          <w:szCs w:val="22"/>
        </w:rPr>
        <w:noBreakHyphen/>
        <w:t>4 du code de l’environnement est ainsi modifié :</w:t>
      </w:r>
      <w:r w:rsidRPr="000D2E8E">
        <w:rPr>
          <w:sz w:val="22"/>
          <w:szCs w:val="22"/>
        </w:rPr>
        <w:br/>
        <w:t>1° L’avant-dernier alinéa est ainsi rédigé :</w:t>
      </w:r>
      <w:r w:rsidRPr="000D2E8E">
        <w:rPr>
          <w:sz w:val="22"/>
          <w:szCs w:val="22"/>
        </w:rPr>
        <w:br/>
        <w:t>« Les représentants de la catégorie mentionnée au 1° détiennent un tiers du nombre total des sièges, ceux de la catégorie mentionnée au 2° un tiers et ceux de la catégorie mentionnée au 3° un tiers. » ;</w:t>
      </w:r>
      <w:r w:rsidRPr="000D2E8E">
        <w:rPr>
          <w:sz w:val="22"/>
          <w:szCs w:val="22"/>
        </w:rPr>
        <w:br/>
        <w:t>2° Le dernier alinéa est complété par les mots : « et met en cohérence les articles R. 212</w:t>
      </w:r>
      <w:r w:rsidRPr="000D2E8E">
        <w:rPr>
          <w:sz w:val="22"/>
          <w:szCs w:val="22"/>
        </w:rPr>
        <w:noBreakHyphen/>
        <w:t>29 à R. 212</w:t>
      </w:r>
      <w:r w:rsidRPr="000D2E8E">
        <w:rPr>
          <w:sz w:val="22"/>
          <w:szCs w:val="22"/>
        </w:rPr>
        <w:noBreakHyphen/>
        <w:t>34 du code de l’environnement avec les dispositions du présent article ». »</w:t>
      </w:r>
    </w:p>
    <w:p w14:paraId="4FD8C0F8" w14:textId="77777777" w:rsidR="003C662D" w:rsidRPr="000D2E8E" w:rsidRDefault="003C662D" w:rsidP="003C662D">
      <w:pPr>
        <w:pStyle w:val="Titre2"/>
        <w:rPr>
          <w:sz w:val="22"/>
          <w:szCs w:val="22"/>
        </w:rPr>
      </w:pPr>
    </w:p>
    <w:p w14:paraId="496FB805" w14:textId="77777777" w:rsidR="003C662D" w:rsidRPr="000D2E8E" w:rsidRDefault="003C662D" w:rsidP="003C662D">
      <w:pPr>
        <w:rPr>
          <w:sz w:val="22"/>
          <w:szCs w:val="22"/>
        </w:rPr>
      </w:pPr>
    </w:p>
    <w:p w14:paraId="5DF36E0F" w14:textId="77777777" w:rsidR="003C662D" w:rsidRDefault="003C662D" w:rsidP="003C662D">
      <w:pPr>
        <w:jc w:val="center"/>
        <w:rPr>
          <w:b/>
          <w:bCs/>
          <w:color w:val="000000" w:themeColor="text1"/>
          <w:sz w:val="22"/>
          <w:szCs w:val="22"/>
          <w:u w:val="single"/>
        </w:rPr>
      </w:pPr>
      <w:r w:rsidRPr="000D2E8E">
        <w:rPr>
          <w:b/>
          <w:bCs/>
          <w:color w:val="000000" w:themeColor="text1"/>
          <w:sz w:val="22"/>
          <w:szCs w:val="22"/>
          <w:u w:val="single"/>
        </w:rPr>
        <w:t>Exposé des motifs</w:t>
      </w:r>
    </w:p>
    <w:p w14:paraId="5ED211E9" w14:textId="77777777" w:rsidR="003C662D" w:rsidRPr="000D2E8E" w:rsidRDefault="003C662D" w:rsidP="003C662D">
      <w:pPr>
        <w:jc w:val="center"/>
        <w:rPr>
          <w:b/>
          <w:bCs/>
          <w:color w:val="000000" w:themeColor="text1"/>
          <w:sz w:val="22"/>
          <w:szCs w:val="22"/>
          <w:u w:val="single"/>
        </w:rPr>
      </w:pPr>
    </w:p>
    <w:p w14:paraId="3C05F707" w14:textId="77777777" w:rsidR="003C662D" w:rsidRPr="000D2E8E" w:rsidRDefault="003C662D" w:rsidP="003C662D">
      <w:pPr>
        <w:autoSpaceDE w:val="0"/>
        <w:autoSpaceDN w:val="0"/>
        <w:adjustRightInd w:val="0"/>
        <w:jc w:val="both"/>
        <w:rPr>
          <w:sz w:val="22"/>
          <w:szCs w:val="22"/>
        </w:rPr>
      </w:pPr>
      <w:r w:rsidRPr="000D2E8E">
        <w:rPr>
          <w:sz w:val="22"/>
          <w:szCs w:val="22"/>
        </w:rPr>
        <w:t>Le Plan eau, présenté en 2023, a fixé un objectif national de sobriété hydrique visant une réduction de 10 % des volumes prélevés d'ici 2030, pour l'ensemble des acteurs et des usages. Atteindre cet objectif suppose à la fois de mieux planifier la gestion de la ressource territoire par territoire, de renforcer la mesure des volumes prélevés et d'assurer un suivi renforcé des plus gros préleveurs, notamment par le déploiement de la télérelève sur les prélèvements soumis à autorisation.</w:t>
      </w:r>
    </w:p>
    <w:p w14:paraId="4BE2AA26" w14:textId="77777777" w:rsidR="003C662D" w:rsidRPr="000D2E8E" w:rsidRDefault="003C662D" w:rsidP="003C662D">
      <w:pPr>
        <w:autoSpaceDE w:val="0"/>
        <w:autoSpaceDN w:val="0"/>
        <w:adjustRightInd w:val="0"/>
        <w:jc w:val="both"/>
        <w:rPr>
          <w:sz w:val="22"/>
          <w:szCs w:val="22"/>
        </w:rPr>
      </w:pPr>
    </w:p>
    <w:p w14:paraId="51A64F24" w14:textId="77777777" w:rsidR="003C662D" w:rsidRDefault="003C662D" w:rsidP="003C662D">
      <w:pPr>
        <w:autoSpaceDE w:val="0"/>
        <w:autoSpaceDN w:val="0"/>
        <w:adjustRightInd w:val="0"/>
        <w:jc w:val="both"/>
        <w:rPr>
          <w:sz w:val="22"/>
          <w:szCs w:val="22"/>
        </w:rPr>
      </w:pPr>
      <w:r w:rsidRPr="000D2E8E">
        <w:rPr>
          <w:sz w:val="22"/>
          <w:szCs w:val="22"/>
        </w:rPr>
        <w:t>Les schémas d'aménagement et de gestion des eaux (SAGE), pilotés par les commissions locales de l'eau (CLE), constituent l'outil privilégié de cette planification territoriale. Les retours des territoires confirment leur utilité et leur pertinence, mais font également apparaître des attentes fortes en matière de portée normative, de représentation équilibrée au sein des CLE et d'opérationnalité. Ces constats rejoignent les conclusions du rapport d'évaluation des SAGE de 2022, qui pointait une surreprésentation des acteurs agricoles au sein des CLE ainsi qu'un manque de moyens opérationnels et une lourdeur procédurale à laquelle le décret de 2024 n'a apporté que des réponses partielles.</w:t>
      </w:r>
    </w:p>
    <w:p w14:paraId="74370206" w14:textId="77777777" w:rsidR="003C662D" w:rsidRDefault="003C662D" w:rsidP="003C662D">
      <w:pPr>
        <w:autoSpaceDE w:val="0"/>
        <w:autoSpaceDN w:val="0"/>
        <w:adjustRightInd w:val="0"/>
        <w:jc w:val="both"/>
        <w:rPr>
          <w:sz w:val="22"/>
          <w:szCs w:val="22"/>
        </w:rPr>
      </w:pPr>
    </w:p>
    <w:p w14:paraId="7D559A3C" w14:textId="77777777" w:rsidR="003C662D" w:rsidRPr="000D2E8E" w:rsidRDefault="003C662D" w:rsidP="003C662D">
      <w:pPr>
        <w:autoSpaceDE w:val="0"/>
        <w:autoSpaceDN w:val="0"/>
        <w:adjustRightInd w:val="0"/>
        <w:jc w:val="both"/>
        <w:rPr>
          <w:sz w:val="22"/>
          <w:szCs w:val="22"/>
        </w:rPr>
      </w:pPr>
      <w:r>
        <w:rPr>
          <w:sz w:val="22"/>
          <w:szCs w:val="22"/>
        </w:rPr>
        <w:t>Les collectivités territoriales sont compétentes en matière d’eau potable, d’assainissement, d’eaux pluviales et de GEMAPI et joue un rôle pivot dans la protection des ressources pour garantir la continuité de tous les usages de l’eau dont agricoles. Leur représentation dans les instances de gouvernance à hauteur du rôle central qu’elles jouent dans la gestion des ressources doit être maintenu.</w:t>
      </w:r>
    </w:p>
    <w:p w14:paraId="580AEBF4" w14:textId="77777777" w:rsidR="003C662D" w:rsidRPr="000D2E8E" w:rsidRDefault="003C662D" w:rsidP="003C662D">
      <w:pPr>
        <w:rPr>
          <w:sz w:val="22"/>
          <w:szCs w:val="22"/>
        </w:rPr>
      </w:pPr>
      <w:r w:rsidRPr="000D2E8E">
        <w:rPr>
          <w:sz w:val="22"/>
          <w:szCs w:val="22"/>
        </w:rPr>
        <w:br w:type="page"/>
      </w:r>
    </w:p>
    <w:p w14:paraId="360AC8BB" w14:textId="77777777" w:rsidR="003C662D" w:rsidRPr="000D2E8E" w:rsidRDefault="003C662D" w:rsidP="003C662D">
      <w:pPr>
        <w:pStyle w:val="Titre2"/>
        <w:rPr>
          <w:sz w:val="22"/>
          <w:szCs w:val="22"/>
        </w:rPr>
      </w:pPr>
      <w:bookmarkStart w:id="9" w:name="_Toc231301685"/>
      <w:r w:rsidRPr="000D2E8E">
        <w:rPr>
          <w:sz w:val="22"/>
          <w:szCs w:val="22"/>
        </w:rPr>
        <w:lastRenderedPageBreak/>
        <w:t xml:space="preserve">Amendement </w:t>
      </w:r>
      <w:r>
        <w:rPr>
          <w:sz w:val="22"/>
          <w:szCs w:val="22"/>
        </w:rPr>
        <w:t>6</w:t>
      </w:r>
      <w:r w:rsidRPr="000D2E8E">
        <w:rPr>
          <w:sz w:val="22"/>
          <w:szCs w:val="22"/>
        </w:rPr>
        <w:t xml:space="preserve"> – Généraliser les CLE et la réalisation de SAGE de préfiguration avec objectifs de réduction de prélèvement en se basant sur une vision prospective de la ressource</w:t>
      </w:r>
      <w:bookmarkEnd w:id="9"/>
      <w:r w:rsidRPr="000D2E8E">
        <w:rPr>
          <w:sz w:val="22"/>
          <w:szCs w:val="22"/>
        </w:rPr>
        <w:t xml:space="preserve"> </w:t>
      </w:r>
    </w:p>
    <w:p w14:paraId="56C386A6" w14:textId="77777777" w:rsidR="003C662D" w:rsidRPr="000D2E8E" w:rsidRDefault="003C662D" w:rsidP="003C662D">
      <w:pPr>
        <w:jc w:val="center"/>
        <w:rPr>
          <w:sz w:val="22"/>
          <w:szCs w:val="22"/>
        </w:rPr>
      </w:pPr>
    </w:p>
    <w:p w14:paraId="26116A8B" w14:textId="77777777" w:rsidR="003C662D" w:rsidRPr="000D2E8E" w:rsidRDefault="003C662D" w:rsidP="003C662D">
      <w:pPr>
        <w:jc w:val="center"/>
        <w:rPr>
          <w:sz w:val="22"/>
          <w:szCs w:val="22"/>
        </w:rPr>
      </w:pPr>
      <w:r w:rsidRPr="000D2E8E">
        <w:rPr>
          <w:sz w:val="22"/>
          <w:szCs w:val="22"/>
        </w:rPr>
        <w:t>Présenté par</w:t>
      </w:r>
    </w:p>
    <w:p w14:paraId="053120FB" w14:textId="77777777" w:rsidR="003C662D" w:rsidRPr="000D2E8E" w:rsidRDefault="003C662D" w:rsidP="003C662D">
      <w:pPr>
        <w:jc w:val="center"/>
        <w:rPr>
          <w:sz w:val="22"/>
          <w:szCs w:val="22"/>
        </w:rPr>
      </w:pPr>
      <w:r w:rsidRPr="000D2E8E">
        <w:rPr>
          <w:sz w:val="22"/>
          <w:szCs w:val="22"/>
        </w:rPr>
        <w:t>……...</w:t>
      </w:r>
    </w:p>
    <w:p w14:paraId="48CADF6D" w14:textId="77777777" w:rsidR="003C662D" w:rsidRPr="000D2E8E" w:rsidRDefault="003C662D" w:rsidP="003C662D">
      <w:pPr>
        <w:jc w:val="center"/>
        <w:rPr>
          <w:sz w:val="22"/>
          <w:szCs w:val="22"/>
          <w:lang w:val="fr"/>
        </w:rPr>
      </w:pPr>
      <w:r w:rsidRPr="000D2E8E">
        <w:rPr>
          <w:sz w:val="22"/>
          <w:szCs w:val="22"/>
          <w:lang w:val="fr"/>
        </w:rPr>
        <w:t>Article additionnel</w:t>
      </w:r>
      <w:r>
        <w:rPr>
          <w:sz w:val="22"/>
          <w:szCs w:val="22"/>
          <w:lang w:val="fr"/>
        </w:rPr>
        <w:t xml:space="preserve"> à l’article 5</w:t>
      </w:r>
    </w:p>
    <w:p w14:paraId="29EA32D0" w14:textId="77777777" w:rsidR="003C662D" w:rsidRPr="000D2E8E" w:rsidRDefault="003C662D" w:rsidP="003C662D">
      <w:pPr>
        <w:jc w:val="center"/>
        <w:rPr>
          <w:b/>
          <w:sz w:val="22"/>
          <w:szCs w:val="22"/>
          <w:u w:val="single"/>
          <w:lang w:val="fr"/>
        </w:rPr>
      </w:pPr>
    </w:p>
    <w:p w14:paraId="18AC23B7" w14:textId="77777777" w:rsidR="003C662D" w:rsidRPr="000D2E8E" w:rsidRDefault="003C662D" w:rsidP="003C662D">
      <w:pPr>
        <w:jc w:val="both"/>
        <w:rPr>
          <w:color w:val="000000" w:themeColor="text1"/>
          <w:sz w:val="22"/>
          <w:szCs w:val="22"/>
        </w:rPr>
      </w:pPr>
      <w:r w:rsidRPr="000D2E8E">
        <w:rPr>
          <w:color w:val="000000" w:themeColor="text1"/>
          <w:sz w:val="22"/>
          <w:szCs w:val="22"/>
        </w:rPr>
        <w:t xml:space="preserve">Le code de l’environnement est modifié comme suit : </w:t>
      </w:r>
    </w:p>
    <w:p w14:paraId="1EE2E844" w14:textId="77777777" w:rsidR="003C662D" w:rsidRPr="000D2E8E" w:rsidRDefault="003C662D" w:rsidP="003C662D">
      <w:pPr>
        <w:jc w:val="both"/>
        <w:rPr>
          <w:color w:val="000000" w:themeColor="text1"/>
          <w:sz w:val="22"/>
          <w:szCs w:val="22"/>
        </w:rPr>
      </w:pPr>
      <w:r w:rsidRPr="000D2E8E">
        <w:rPr>
          <w:color w:val="000000" w:themeColor="text1"/>
          <w:sz w:val="22"/>
          <w:szCs w:val="22"/>
        </w:rPr>
        <w:t>I. L’alinéa 1</w:t>
      </w:r>
      <w:r w:rsidRPr="000D2E8E">
        <w:rPr>
          <w:color w:val="000000" w:themeColor="text1"/>
          <w:sz w:val="22"/>
          <w:szCs w:val="22"/>
          <w:vertAlign w:val="superscript"/>
        </w:rPr>
        <w:t>er</w:t>
      </w:r>
      <w:r w:rsidRPr="000D2E8E">
        <w:rPr>
          <w:color w:val="000000" w:themeColor="text1"/>
          <w:sz w:val="22"/>
          <w:szCs w:val="22"/>
        </w:rPr>
        <w:t xml:space="preserve"> de l’article L. 212-3 du code de l'environnement est complété comme suit :</w:t>
      </w:r>
    </w:p>
    <w:p w14:paraId="01F548CE" w14:textId="77777777" w:rsidR="003C662D" w:rsidRPr="000D2E8E" w:rsidRDefault="003C662D" w:rsidP="003C662D">
      <w:pPr>
        <w:shd w:val="clear" w:color="auto" w:fill="FFFFFF" w:themeFill="background1"/>
        <w:spacing w:after="240"/>
        <w:jc w:val="both"/>
        <w:rPr>
          <w:color w:val="000000" w:themeColor="text1"/>
          <w:sz w:val="22"/>
          <w:szCs w:val="22"/>
        </w:rPr>
      </w:pPr>
      <w:r w:rsidRPr="000D2E8E">
        <w:rPr>
          <w:color w:val="000000" w:themeColor="text1"/>
          <w:sz w:val="22"/>
          <w:szCs w:val="22"/>
        </w:rPr>
        <w:t xml:space="preserve">« Chaque sous-bassin versant ou groupement de sous-bassins élabore un schéma d’aménagement et de gestion des eaux dont le règlement comporte, </w:t>
      </w:r>
      <w:r w:rsidRPr="000D2E8E">
        <w:rPr>
          <w:i/>
          <w:iCs/>
          <w:color w:val="000000" w:themeColor="text1"/>
          <w:sz w:val="22"/>
          <w:szCs w:val="22"/>
        </w:rPr>
        <w:t>a minima</w:t>
      </w:r>
      <w:r w:rsidRPr="000D2E8E">
        <w:rPr>
          <w:color w:val="000000" w:themeColor="text1"/>
          <w:sz w:val="22"/>
          <w:szCs w:val="22"/>
        </w:rPr>
        <w:t xml:space="preserve"> les éléments mentionnés aux 1°, 2° et 3° du II de l’article L. 212-5-1 du code de l’environnement, au plus tard le 31 décembre 2027. »</w:t>
      </w:r>
    </w:p>
    <w:p w14:paraId="39F6C0FB" w14:textId="77777777" w:rsidR="003C662D" w:rsidRPr="000D2E8E" w:rsidRDefault="003C662D" w:rsidP="003C662D">
      <w:pPr>
        <w:shd w:val="clear" w:color="auto" w:fill="FFFFFF" w:themeFill="background1"/>
        <w:spacing w:after="240"/>
        <w:jc w:val="both"/>
        <w:rPr>
          <w:color w:val="000000" w:themeColor="text1"/>
          <w:sz w:val="22"/>
          <w:szCs w:val="22"/>
        </w:rPr>
      </w:pPr>
      <w:r w:rsidRPr="000D2E8E">
        <w:rPr>
          <w:color w:val="000000" w:themeColor="text1"/>
          <w:sz w:val="22"/>
          <w:szCs w:val="22"/>
        </w:rPr>
        <w:t>II. Le 1</w:t>
      </w:r>
      <w:r w:rsidRPr="000D2E8E">
        <w:rPr>
          <w:color w:val="000000" w:themeColor="text1"/>
          <w:sz w:val="22"/>
          <w:szCs w:val="22"/>
          <w:vertAlign w:val="superscript"/>
        </w:rPr>
        <w:t>er</w:t>
      </w:r>
      <w:r w:rsidRPr="000D2E8E">
        <w:rPr>
          <w:color w:val="000000" w:themeColor="text1"/>
          <w:sz w:val="22"/>
          <w:szCs w:val="22"/>
        </w:rPr>
        <w:t xml:space="preserve"> alinéa du I de l’article L. 212-4 du code de l’environnement est remplacé par trois alinéas ainsi rédigés :</w:t>
      </w:r>
    </w:p>
    <w:p w14:paraId="4A56353A" w14:textId="77777777" w:rsidR="003C662D" w:rsidRPr="000D2E8E" w:rsidRDefault="003C662D" w:rsidP="003C662D">
      <w:pPr>
        <w:ind w:right="-20"/>
        <w:jc w:val="both"/>
        <w:rPr>
          <w:sz w:val="22"/>
          <w:szCs w:val="22"/>
        </w:rPr>
      </w:pPr>
      <w:r w:rsidRPr="000D2E8E">
        <w:rPr>
          <w:color w:val="000000" w:themeColor="text1"/>
          <w:sz w:val="22"/>
          <w:szCs w:val="22"/>
        </w:rPr>
        <w:t xml:space="preserve">« </w:t>
      </w:r>
      <w:r w:rsidRPr="000D2E8E">
        <w:rPr>
          <w:sz w:val="22"/>
          <w:szCs w:val="22"/>
        </w:rPr>
        <w:t>Une commission locale de l’eau est instituée par le représentant de l’État dans le département dans chaque sous-bassin, groupement de sous-bassins correspondant à une unité hydrographique cohérente ou système aquifère.</w:t>
      </w:r>
    </w:p>
    <w:p w14:paraId="6844CCF5" w14:textId="77777777" w:rsidR="003C662D" w:rsidRPr="000D2E8E" w:rsidRDefault="003C662D" w:rsidP="003C662D">
      <w:pPr>
        <w:jc w:val="both"/>
        <w:rPr>
          <w:sz w:val="22"/>
          <w:szCs w:val="22"/>
        </w:rPr>
      </w:pPr>
      <w:r w:rsidRPr="000D2E8E">
        <w:rPr>
          <w:sz w:val="22"/>
          <w:szCs w:val="22"/>
        </w:rPr>
        <w:t>La commission locale de l’eau est chargée de l’élaboration, la modification, la révision et le suivi de l’application du schéma d’aménagement et de gestion des eaux.</w:t>
      </w:r>
    </w:p>
    <w:p w14:paraId="3277B982" w14:textId="77777777" w:rsidR="003C662D" w:rsidRPr="000D2E8E" w:rsidRDefault="003C662D" w:rsidP="003C662D">
      <w:pPr>
        <w:jc w:val="both"/>
        <w:rPr>
          <w:sz w:val="22"/>
          <w:szCs w:val="22"/>
        </w:rPr>
      </w:pPr>
      <w:r w:rsidRPr="000D2E8E">
        <w:rPr>
          <w:sz w:val="22"/>
          <w:szCs w:val="22"/>
        </w:rPr>
        <w:t>Elle est saisie de toute question relative à la gestion de la ressource en eau dans son périmètre et formule des avis sur les mesures mises en œuvre par l’État dans la gestion de la ressource. »</w:t>
      </w:r>
    </w:p>
    <w:p w14:paraId="36147649" w14:textId="77777777" w:rsidR="003C662D" w:rsidRPr="000D2E8E" w:rsidRDefault="003C662D" w:rsidP="003C662D">
      <w:pPr>
        <w:spacing w:after="240"/>
        <w:ind w:left="-20" w:right="-20"/>
        <w:jc w:val="both"/>
        <w:rPr>
          <w:sz w:val="22"/>
          <w:szCs w:val="22"/>
        </w:rPr>
      </w:pPr>
      <w:r w:rsidRPr="000D2E8E">
        <w:rPr>
          <w:color w:val="000000" w:themeColor="text1"/>
          <w:sz w:val="22"/>
          <w:szCs w:val="22"/>
        </w:rPr>
        <w:t>III. L’article L. 212-5-1 du code de l’environnement est ainsi modifié :</w:t>
      </w:r>
    </w:p>
    <w:p w14:paraId="4A0AA1FD" w14:textId="77777777" w:rsidR="003C662D" w:rsidRPr="000D2E8E" w:rsidRDefault="003C662D" w:rsidP="003C662D">
      <w:pPr>
        <w:pStyle w:val="Paragraphedeliste"/>
        <w:numPr>
          <w:ilvl w:val="0"/>
          <w:numId w:val="3"/>
        </w:numPr>
        <w:spacing w:after="240"/>
        <w:ind w:right="-20"/>
        <w:contextualSpacing/>
        <w:jc w:val="both"/>
      </w:pPr>
      <w:r w:rsidRPr="000D2E8E">
        <w:rPr>
          <w:color w:val="000000" w:themeColor="text1"/>
        </w:rPr>
        <w:t>Le I.- est complété par un troisième alinéa rédigé comme suit : « Le plan d’aménagement et de gestion durable de la ressource en eau et des milieux aquatiques définit un programme d’action pour sécuriser la ressource en eau en se basant sur une vision prospective de la ressource disponible en s’appuyant sur des études de type analyse Hydrologie Milieux Usage Climat (HMUC) dont la réalisation est engagée au plus tard le 31 décembre 2027. »</w:t>
      </w:r>
    </w:p>
    <w:p w14:paraId="14F54E17" w14:textId="77777777" w:rsidR="003C662D" w:rsidRPr="000D2E8E" w:rsidRDefault="003C662D" w:rsidP="003C662D">
      <w:pPr>
        <w:pStyle w:val="Paragraphedeliste"/>
        <w:spacing w:after="240"/>
        <w:ind w:left="340" w:right="-20"/>
        <w:jc w:val="both"/>
      </w:pPr>
    </w:p>
    <w:p w14:paraId="21C18067" w14:textId="77777777" w:rsidR="003C662D" w:rsidRPr="000D2E8E" w:rsidRDefault="003C662D" w:rsidP="003C662D">
      <w:pPr>
        <w:pStyle w:val="Paragraphedeliste"/>
        <w:numPr>
          <w:ilvl w:val="0"/>
          <w:numId w:val="3"/>
        </w:numPr>
        <w:contextualSpacing/>
        <w:jc w:val="both"/>
        <w:rPr>
          <w:color w:val="000000" w:themeColor="text1"/>
        </w:rPr>
      </w:pPr>
      <w:r w:rsidRPr="000D2E8E">
        <w:rPr>
          <w:color w:val="000000" w:themeColor="text1"/>
        </w:rPr>
        <w:t xml:space="preserve">Le II.- est remplacé par les dispositions suivantes : </w:t>
      </w:r>
    </w:p>
    <w:p w14:paraId="1767C42A" w14:textId="77777777" w:rsidR="003C662D" w:rsidRPr="000D2E8E" w:rsidRDefault="003C662D" w:rsidP="003C662D">
      <w:pPr>
        <w:jc w:val="both"/>
        <w:rPr>
          <w:color w:val="000000" w:themeColor="text1"/>
          <w:sz w:val="22"/>
          <w:szCs w:val="22"/>
        </w:rPr>
      </w:pPr>
    </w:p>
    <w:p w14:paraId="02DD4372" w14:textId="77777777" w:rsidR="003C662D" w:rsidRPr="000D2E8E" w:rsidRDefault="003C662D" w:rsidP="003C662D">
      <w:pPr>
        <w:pStyle w:val="NormalWeb"/>
        <w:shd w:val="clear" w:color="auto" w:fill="FFFFFF" w:themeFill="background1"/>
        <w:spacing w:before="0" w:beforeAutospacing="0" w:after="240" w:afterAutospacing="0"/>
        <w:jc w:val="both"/>
        <w:rPr>
          <w:rFonts w:ascii="Arial" w:hAnsi="Arial" w:cs="Arial"/>
          <w:color w:val="000000" w:themeColor="text1"/>
          <w:sz w:val="22"/>
          <w:szCs w:val="22"/>
        </w:rPr>
      </w:pPr>
      <w:r w:rsidRPr="000D2E8E">
        <w:rPr>
          <w:rFonts w:ascii="Arial" w:hAnsi="Arial" w:cs="Arial"/>
          <w:color w:val="000000" w:themeColor="text1"/>
          <w:sz w:val="22"/>
          <w:szCs w:val="22"/>
        </w:rPr>
        <w:t>« II. — Le schéma comporte également un règlement qui :</w:t>
      </w:r>
    </w:p>
    <w:p w14:paraId="7D712B20" w14:textId="77777777" w:rsidR="003C662D" w:rsidRPr="000D2E8E" w:rsidRDefault="003C662D" w:rsidP="003C662D">
      <w:pPr>
        <w:pStyle w:val="NormalWeb"/>
        <w:shd w:val="clear" w:color="auto" w:fill="FFFFFF"/>
        <w:spacing w:before="0" w:beforeAutospacing="0" w:after="240" w:afterAutospacing="0"/>
        <w:jc w:val="both"/>
        <w:rPr>
          <w:rFonts w:ascii="Arial" w:hAnsi="Arial" w:cs="Arial"/>
          <w:color w:val="000000" w:themeColor="text1"/>
          <w:sz w:val="22"/>
          <w:szCs w:val="22"/>
        </w:rPr>
      </w:pPr>
      <w:r w:rsidRPr="000D2E8E">
        <w:rPr>
          <w:rFonts w:ascii="Arial" w:hAnsi="Arial" w:cs="Arial"/>
          <w:color w:val="000000" w:themeColor="text1"/>
          <w:sz w:val="22"/>
          <w:szCs w:val="22"/>
        </w:rPr>
        <w:t xml:space="preserve">1° Traduit de manière territorialisée les objectifs de réduction des prélèvements et de préservation de la qualité de l’eau tels que définis à l’échelle nationale conformément à l’article L. 210-2 ; </w:t>
      </w:r>
    </w:p>
    <w:p w14:paraId="79906C1A" w14:textId="77777777" w:rsidR="003C662D" w:rsidRPr="000D2E8E" w:rsidRDefault="003C662D" w:rsidP="003C662D">
      <w:pPr>
        <w:pStyle w:val="NormalWeb"/>
        <w:shd w:val="clear" w:color="auto" w:fill="FFFFFF"/>
        <w:spacing w:before="0" w:beforeAutospacing="0" w:after="240" w:afterAutospacing="0"/>
        <w:jc w:val="both"/>
        <w:rPr>
          <w:rFonts w:ascii="Arial" w:hAnsi="Arial" w:cs="Arial"/>
          <w:color w:val="000000" w:themeColor="text1"/>
          <w:sz w:val="22"/>
          <w:szCs w:val="22"/>
        </w:rPr>
      </w:pPr>
      <w:r w:rsidRPr="000D2E8E">
        <w:rPr>
          <w:rFonts w:ascii="Arial" w:hAnsi="Arial" w:cs="Arial"/>
          <w:color w:val="000000" w:themeColor="text1"/>
          <w:sz w:val="22"/>
          <w:szCs w:val="22"/>
        </w:rPr>
        <w:t>2° Définit des priorités d'usage de la ressource en eau ainsi que la répartition de volumes globaux de prélèvement par usage ;</w:t>
      </w:r>
    </w:p>
    <w:p w14:paraId="34900D6B" w14:textId="77777777" w:rsidR="003C662D" w:rsidRPr="000D2E8E" w:rsidRDefault="003C662D" w:rsidP="003C662D">
      <w:pPr>
        <w:pStyle w:val="NormalWeb"/>
        <w:shd w:val="clear" w:color="auto" w:fill="FFFFFF"/>
        <w:spacing w:before="0" w:beforeAutospacing="0" w:after="240" w:afterAutospacing="0"/>
        <w:jc w:val="both"/>
        <w:rPr>
          <w:rFonts w:ascii="Arial" w:hAnsi="Arial" w:cs="Arial"/>
          <w:color w:val="000000" w:themeColor="text1"/>
          <w:sz w:val="22"/>
          <w:szCs w:val="22"/>
        </w:rPr>
      </w:pPr>
      <w:r w:rsidRPr="000D2E8E">
        <w:rPr>
          <w:rFonts w:ascii="Arial" w:hAnsi="Arial" w:cs="Arial"/>
          <w:color w:val="000000" w:themeColor="text1"/>
          <w:sz w:val="22"/>
          <w:szCs w:val="22"/>
        </w:rPr>
        <w:t>3° Définit les mesures nécessaires à la restauration et à la préservation de la qualité de l'eau et des milieux aquatiques, en fonction des différentes utilisations de l'eau ;</w:t>
      </w:r>
    </w:p>
    <w:p w14:paraId="155F91F9" w14:textId="77777777" w:rsidR="003C662D" w:rsidRPr="000D2E8E" w:rsidRDefault="003C662D" w:rsidP="003C662D">
      <w:pPr>
        <w:pStyle w:val="NormalWeb"/>
        <w:shd w:val="clear" w:color="auto" w:fill="FFFFFF"/>
        <w:spacing w:before="0" w:beforeAutospacing="0" w:after="240" w:afterAutospacing="0"/>
        <w:jc w:val="both"/>
        <w:rPr>
          <w:rFonts w:ascii="Arial" w:hAnsi="Arial" w:cs="Arial"/>
          <w:color w:val="000000" w:themeColor="text1"/>
          <w:sz w:val="22"/>
          <w:szCs w:val="22"/>
        </w:rPr>
      </w:pPr>
      <w:r w:rsidRPr="000D2E8E">
        <w:rPr>
          <w:rFonts w:ascii="Arial" w:hAnsi="Arial" w:cs="Arial"/>
          <w:color w:val="000000" w:themeColor="text1"/>
          <w:sz w:val="22"/>
          <w:szCs w:val="22"/>
        </w:rPr>
        <w:t>4° Indique, parmi les ouvrages hydrauliques fonctionnant au fil de l'eau figurant à l'inventaire prévu au 2° du I, ceux qui sont soumis, sauf raisons d'intérêt général, à une obligation d'ouverture régulière de leurs vannages afin d'améliorer le transport naturel des sédiments et d'assurer la continuité écologique.</w:t>
      </w:r>
    </w:p>
    <w:p w14:paraId="0E6FB79B" w14:textId="77777777" w:rsidR="003C662D" w:rsidRPr="000D2E8E" w:rsidRDefault="003C662D" w:rsidP="003C662D">
      <w:pPr>
        <w:pStyle w:val="NormalWeb"/>
        <w:shd w:val="clear" w:color="auto" w:fill="FFFFFF" w:themeFill="background1"/>
        <w:spacing w:before="0" w:beforeAutospacing="0" w:after="240" w:afterAutospacing="0"/>
        <w:jc w:val="both"/>
        <w:rPr>
          <w:rFonts w:ascii="Arial" w:hAnsi="Arial" w:cs="Arial"/>
          <w:color w:val="000000" w:themeColor="text1"/>
          <w:sz w:val="22"/>
          <w:szCs w:val="22"/>
        </w:rPr>
      </w:pPr>
      <w:r w:rsidRPr="000D2E8E">
        <w:rPr>
          <w:rFonts w:ascii="Arial" w:hAnsi="Arial" w:cs="Arial"/>
          <w:color w:val="000000" w:themeColor="text1"/>
          <w:sz w:val="22"/>
          <w:szCs w:val="22"/>
        </w:rPr>
        <w:lastRenderedPageBreak/>
        <w:t xml:space="preserve">Un décret pris en Conseil d'État fixe les conditions d'application du présent II.-, notamment </w:t>
      </w:r>
      <w:r w:rsidRPr="000D2E8E">
        <w:rPr>
          <w:rFonts w:ascii="Arial" w:hAnsi="Arial" w:cs="Arial"/>
          <w:color w:val="000000" w:themeColor="text1"/>
          <w:sz w:val="22"/>
          <w:szCs w:val="22"/>
          <w:shd w:val="clear" w:color="auto" w:fill="FFFFFF"/>
        </w:rPr>
        <w:t xml:space="preserve">le délai dans lequel tout schéma d’aménagement et de gestion de la ressource existant est révisé pour intégrer les prescriptions du II.-. </w:t>
      </w:r>
      <w:r w:rsidRPr="000D2E8E">
        <w:rPr>
          <w:rFonts w:ascii="Arial" w:hAnsi="Arial" w:cs="Arial"/>
          <w:color w:val="000000" w:themeColor="text1"/>
          <w:sz w:val="22"/>
          <w:szCs w:val="22"/>
        </w:rPr>
        <w:t>Il fixe les modalités et échéances de mise en œuvre des objectifs de répartition des usages et de réduction des prélèvements identifiés au sein du règlement. »</w:t>
      </w:r>
    </w:p>
    <w:p w14:paraId="6EE366FC" w14:textId="77777777" w:rsidR="003C662D" w:rsidRDefault="003C662D" w:rsidP="003C662D">
      <w:pPr>
        <w:jc w:val="center"/>
        <w:rPr>
          <w:b/>
          <w:bCs/>
          <w:color w:val="000000" w:themeColor="text1"/>
          <w:sz w:val="22"/>
          <w:szCs w:val="22"/>
          <w:u w:val="single"/>
        </w:rPr>
      </w:pPr>
      <w:r w:rsidRPr="000D2E8E">
        <w:rPr>
          <w:b/>
          <w:bCs/>
          <w:color w:val="000000" w:themeColor="text1"/>
          <w:sz w:val="22"/>
          <w:szCs w:val="22"/>
          <w:u w:val="single"/>
        </w:rPr>
        <w:t>Exposé des motifs</w:t>
      </w:r>
    </w:p>
    <w:p w14:paraId="24F2BBCC" w14:textId="77777777" w:rsidR="003C662D" w:rsidRPr="000D2E8E" w:rsidRDefault="003C662D" w:rsidP="003C662D">
      <w:pPr>
        <w:jc w:val="center"/>
        <w:rPr>
          <w:b/>
          <w:bCs/>
          <w:color w:val="000000" w:themeColor="text1"/>
          <w:sz w:val="22"/>
          <w:szCs w:val="22"/>
          <w:u w:val="single"/>
        </w:rPr>
      </w:pPr>
    </w:p>
    <w:p w14:paraId="0F1B4A51" w14:textId="77777777" w:rsidR="003C662D" w:rsidRPr="000D2E8E" w:rsidRDefault="003C662D" w:rsidP="003C662D">
      <w:pPr>
        <w:autoSpaceDE w:val="0"/>
        <w:autoSpaceDN w:val="0"/>
        <w:adjustRightInd w:val="0"/>
        <w:jc w:val="both"/>
        <w:rPr>
          <w:sz w:val="22"/>
          <w:szCs w:val="22"/>
        </w:rPr>
      </w:pPr>
      <w:r w:rsidRPr="000D2E8E">
        <w:rPr>
          <w:sz w:val="22"/>
          <w:szCs w:val="22"/>
        </w:rPr>
        <w:t>Le Plan eau, présenté en 2023, a fixé un objectif national de sobriété hydrique visant une réduction de 10 % des volumes prélevés d'ici 2030, pour l'ensemble des acteurs et des usages. Atteindre cet objectif suppose à la fois de mieux planifier la gestion de la ressource territoire par territoire, de renforcer la mesure des volumes prélevés et d'assurer un suivi renforcé des plus gros préleveurs, notamment par le déploiement de la télérelève sur les prélèvements soumis à autorisation.</w:t>
      </w:r>
    </w:p>
    <w:p w14:paraId="24FECAA9" w14:textId="77777777" w:rsidR="003C662D" w:rsidRPr="000D2E8E" w:rsidRDefault="003C662D" w:rsidP="003C662D">
      <w:pPr>
        <w:autoSpaceDE w:val="0"/>
        <w:autoSpaceDN w:val="0"/>
        <w:adjustRightInd w:val="0"/>
        <w:jc w:val="both"/>
        <w:rPr>
          <w:sz w:val="22"/>
          <w:szCs w:val="22"/>
        </w:rPr>
      </w:pPr>
    </w:p>
    <w:p w14:paraId="5DB188F0" w14:textId="77777777" w:rsidR="003C662D" w:rsidRPr="000D2E8E" w:rsidRDefault="003C662D" w:rsidP="003C662D">
      <w:pPr>
        <w:autoSpaceDE w:val="0"/>
        <w:autoSpaceDN w:val="0"/>
        <w:adjustRightInd w:val="0"/>
        <w:jc w:val="both"/>
        <w:rPr>
          <w:sz w:val="22"/>
          <w:szCs w:val="22"/>
        </w:rPr>
      </w:pPr>
      <w:r w:rsidRPr="000D2E8E">
        <w:rPr>
          <w:sz w:val="22"/>
          <w:szCs w:val="22"/>
        </w:rPr>
        <w:t>Les schémas d'aménagement et de gestion des eaux (SAGE), pilotés par les commissions locales de l'eau (CLE), constituent l'outil privilégié de cette planification territoriale. Les retours des territoires confirment leur utilité et leur pertinence, mais font également apparaître des attentes fortes en matière de portée normative, de représentation équilibrée au sein des CLE et d'opérationnalité. Ces constats rejoignent les conclusions du rapport d'évaluation des SAGE de 2022, qui pointait une surreprésentation des acteurs agricoles au sein des CLE ainsi qu'un manque de moyens opérationnels et une lourdeur procédurale à laquelle le décret de 2024 n'a apporté que des réponses partielles.</w:t>
      </w:r>
    </w:p>
    <w:p w14:paraId="7EDF4D54" w14:textId="77777777" w:rsidR="003C662D" w:rsidRPr="000D2E8E" w:rsidRDefault="003C662D" w:rsidP="003C662D">
      <w:pPr>
        <w:autoSpaceDE w:val="0"/>
        <w:autoSpaceDN w:val="0"/>
        <w:adjustRightInd w:val="0"/>
        <w:jc w:val="both"/>
        <w:rPr>
          <w:sz w:val="22"/>
          <w:szCs w:val="22"/>
        </w:rPr>
      </w:pPr>
    </w:p>
    <w:p w14:paraId="57A6902B" w14:textId="77777777" w:rsidR="003C662D" w:rsidRPr="000D2E8E" w:rsidRDefault="003C662D" w:rsidP="003C662D">
      <w:pPr>
        <w:autoSpaceDE w:val="0"/>
        <w:autoSpaceDN w:val="0"/>
        <w:adjustRightInd w:val="0"/>
        <w:jc w:val="both"/>
        <w:rPr>
          <w:sz w:val="22"/>
          <w:szCs w:val="22"/>
        </w:rPr>
      </w:pPr>
      <w:r w:rsidRPr="000D2E8E">
        <w:rPr>
          <w:sz w:val="22"/>
          <w:szCs w:val="22"/>
        </w:rPr>
        <w:t>C'est pourquoi la présente mesure vise à généraliser les CLE chargées d'élaborer des SAGE de préfiguration sur l'ensemble du territoire national, au plus tard le 31 décembre 2027. Ces SAGE devront comporter, a minima, des objectifs de réduction des prélèvements définis en amont de toute situation de tension sur la ressource, des études prospectives portant sur l'ensemble des usages ainsi que des objectifs de préservation de la qualité de l'eau.</w:t>
      </w:r>
    </w:p>
    <w:p w14:paraId="2BF596D1" w14:textId="77777777" w:rsidR="003C662D" w:rsidRPr="000D2E8E" w:rsidRDefault="003C662D" w:rsidP="003C662D">
      <w:pPr>
        <w:pStyle w:val="NormalWeb"/>
        <w:shd w:val="clear" w:color="auto" w:fill="FFFFFF" w:themeFill="background1"/>
        <w:spacing w:before="0" w:beforeAutospacing="0" w:after="240" w:afterAutospacing="0"/>
        <w:jc w:val="both"/>
        <w:rPr>
          <w:rFonts w:ascii="Arial" w:hAnsi="Arial" w:cs="Arial"/>
          <w:color w:val="000000" w:themeColor="text1"/>
          <w:sz w:val="22"/>
          <w:szCs w:val="22"/>
        </w:rPr>
      </w:pPr>
      <w:r w:rsidRPr="000D2E8E">
        <w:rPr>
          <w:rFonts w:ascii="Arial" w:hAnsi="Arial" w:cs="Arial"/>
          <w:sz w:val="22"/>
          <w:szCs w:val="22"/>
        </w:rPr>
        <w:t>Cette généralisation a pour finalité de permettre que les objectifs et les moyens aujourd'hui portés par les plans territoriaux de gestion de l'eau (PTGE) et les autres instances de concertation locale soient progressivement intégrés aux SAGE, qui constituent le cadre juridique de référence en matière de gestion équilibrée de la ressource. Cette évolution sera toutefois subordonnée à un renforcement des financements dédiés à l'animation et au portage de ces schémas, condition indispensable à leur efficacité opérationnelle.</w:t>
      </w:r>
    </w:p>
    <w:p w14:paraId="07A79790" w14:textId="77777777" w:rsidR="003C662D" w:rsidRPr="000D2E8E" w:rsidRDefault="003C662D" w:rsidP="003C662D">
      <w:pPr>
        <w:jc w:val="both"/>
        <w:rPr>
          <w:color w:val="000000" w:themeColor="text1"/>
          <w:sz w:val="22"/>
          <w:szCs w:val="22"/>
        </w:rPr>
      </w:pPr>
    </w:p>
    <w:p w14:paraId="436E154D" w14:textId="77777777" w:rsidR="003C662D" w:rsidRPr="000D2E8E" w:rsidRDefault="003C662D" w:rsidP="003C662D">
      <w:pPr>
        <w:pStyle w:val="Titre2"/>
        <w:rPr>
          <w:sz w:val="22"/>
          <w:szCs w:val="22"/>
        </w:rPr>
      </w:pPr>
      <w:r w:rsidRPr="000D2E8E">
        <w:rPr>
          <w:sz w:val="22"/>
          <w:szCs w:val="22"/>
        </w:rPr>
        <w:br w:type="page"/>
      </w:r>
    </w:p>
    <w:p w14:paraId="71340855" w14:textId="77777777" w:rsidR="003C662D" w:rsidRPr="00B66FE9" w:rsidRDefault="003C662D" w:rsidP="003C662D">
      <w:pPr>
        <w:pStyle w:val="Titre2"/>
      </w:pPr>
      <w:bookmarkStart w:id="10" w:name="_Toc231301686"/>
      <w:r w:rsidRPr="00B66FE9">
        <w:lastRenderedPageBreak/>
        <w:t>Amendement 7 – Rationnaliser la mise en œuvre d’installations de stockage d’eau</w:t>
      </w:r>
      <w:bookmarkEnd w:id="10"/>
    </w:p>
    <w:p w14:paraId="74308B27" w14:textId="77777777" w:rsidR="003C662D" w:rsidRPr="000D2E8E" w:rsidRDefault="003C662D" w:rsidP="003C662D">
      <w:pPr>
        <w:jc w:val="center"/>
        <w:rPr>
          <w:sz w:val="22"/>
          <w:szCs w:val="22"/>
        </w:rPr>
      </w:pPr>
    </w:p>
    <w:p w14:paraId="05575520" w14:textId="77777777" w:rsidR="003C662D" w:rsidRPr="000D2E8E" w:rsidRDefault="003C662D" w:rsidP="003C662D">
      <w:pPr>
        <w:jc w:val="center"/>
        <w:rPr>
          <w:sz w:val="22"/>
          <w:szCs w:val="22"/>
        </w:rPr>
      </w:pPr>
      <w:r w:rsidRPr="000D2E8E">
        <w:rPr>
          <w:sz w:val="22"/>
          <w:szCs w:val="22"/>
        </w:rPr>
        <w:t>Présenté par</w:t>
      </w:r>
    </w:p>
    <w:p w14:paraId="02696D24" w14:textId="77777777" w:rsidR="003C662D" w:rsidRPr="000D2E8E" w:rsidRDefault="003C662D" w:rsidP="003C662D">
      <w:pPr>
        <w:jc w:val="center"/>
        <w:rPr>
          <w:sz w:val="22"/>
          <w:szCs w:val="22"/>
        </w:rPr>
      </w:pPr>
      <w:r w:rsidRPr="000D2E8E">
        <w:rPr>
          <w:sz w:val="22"/>
          <w:szCs w:val="22"/>
        </w:rPr>
        <w:t>……...</w:t>
      </w:r>
    </w:p>
    <w:p w14:paraId="218CC09E" w14:textId="77777777" w:rsidR="003C662D" w:rsidRPr="000D2E8E" w:rsidRDefault="003C662D" w:rsidP="003C662D">
      <w:pPr>
        <w:jc w:val="center"/>
        <w:rPr>
          <w:sz w:val="22"/>
          <w:szCs w:val="22"/>
          <w:lang w:val="fr"/>
        </w:rPr>
      </w:pPr>
      <w:r w:rsidRPr="000D2E8E">
        <w:rPr>
          <w:sz w:val="22"/>
          <w:szCs w:val="22"/>
          <w:lang w:val="fr"/>
        </w:rPr>
        <w:t>Article additionnel à l’article 5</w:t>
      </w:r>
    </w:p>
    <w:p w14:paraId="2FC62C44" w14:textId="77777777" w:rsidR="003C662D" w:rsidRPr="000D2E8E" w:rsidRDefault="003C662D" w:rsidP="003C662D">
      <w:pPr>
        <w:jc w:val="center"/>
        <w:rPr>
          <w:b/>
          <w:sz w:val="22"/>
          <w:szCs w:val="22"/>
          <w:u w:val="single"/>
          <w:lang w:val="fr"/>
        </w:rPr>
      </w:pPr>
    </w:p>
    <w:p w14:paraId="609D0664" w14:textId="77777777" w:rsidR="003C662D" w:rsidRPr="000D2E8E" w:rsidRDefault="003C662D" w:rsidP="003C662D">
      <w:pPr>
        <w:jc w:val="both"/>
        <w:rPr>
          <w:color w:val="000000" w:themeColor="text1"/>
          <w:sz w:val="22"/>
          <w:szCs w:val="22"/>
        </w:rPr>
      </w:pPr>
      <w:r w:rsidRPr="000D2E8E">
        <w:rPr>
          <w:color w:val="000000" w:themeColor="text1"/>
          <w:sz w:val="22"/>
          <w:szCs w:val="22"/>
        </w:rPr>
        <w:t>Le code de l’environnement est modifié comme suit :</w:t>
      </w:r>
    </w:p>
    <w:p w14:paraId="030B146E" w14:textId="77777777" w:rsidR="003C662D" w:rsidRPr="000D2E8E" w:rsidRDefault="003C662D" w:rsidP="003C662D">
      <w:pPr>
        <w:jc w:val="both"/>
        <w:rPr>
          <w:color w:val="000000" w:themeColor="text1"/>
          <w:sz w:val="22"/>
          <w:szCs w:val="22"/>
        </w:rPr>
      </w:pPr>
      <w:r w:rsidRPr="000D2E8E">
        <w:rPr>
          <w:color w:val="000000" w:themeColor="text1"/>
          <w:sz w:val="22"/>
          <w:szCs w:val="22"/>
        </w:rPr>
        <w:t>I. L’article L. 214-1 du code de l'environnement est complété par un second alinéa ainsi rédigé :</w:t>
      </w:r>
    </w:p>
    <w:p w14:paraId="5B1B7B3A" w14:textId="77777777" w:rsidR="003C662D" w:rsidRPr="000D2E8E" w:rsidRDefault="003C662D" w:rsidP="003C662D">
      <w:pPr>
        <w:jc w:val="both"/>
        <w:rPr>
          <w:color w:val="000000" w:themeColor="text1"/>
          <w:sz w:val="22"/>
          <w:szCs w:val="22"/>
        </w:rPr>
      </w:pPr>
      <w:r w:rsidRPr="000D2E8E">
        <w:rPr>
          <w:color w:val="000000" w:themeColor="text1"/>
          <w:sz w:val="22"/>
          <w:szCs w:val="22"/>
        </w:rPr>
        <w:t>« L’autorité administrative compétente pour instruire tout ouvrage ayant vocation à stocker l’eau, soumis à autorisation environnementale en application de l’article L. 214-3, saisit pour avis conforme la Commission locale de l’eau. La Commission locale de l’eau rend son avis en favorisant les ouvrages garantissant un usage raisonné, multiple et partagé de la ressource en eau. Les modalités d'application dudit alinéa sont fixées par décret. »</w:t>
      </w:r>
    </w:p>
    <w:p w14:paraId="485353E9" w14:textId="77777777" w:rsidR="003C662D" w:rsidRPr="000D2E8E" w:rsidRDefault="003C662D" w:rsidP="003C662D">
      <w:pPr>
        <w:jc w:val="both"/>
        <w:rPr>
          <w:color w:val="000000" w:themeColor="text1"/>
          <w:sz w:val="22"/>
          <w:szCs w:val="22"/>
        </w:rPr>
      </w:pPr>
    </w:p>
    <w:p w14:paraId="3FC6FB72" w14:textId="77777777" w:rsidR="003C662D" w:rsidRPr="000D2E8E" w:rsidRDefault="003C662D" w:rsidP="003C662D">
      <w:pPr>
        <w:jc w:val="both"/>
        <w:rPr>
          <w:color w:val="000000" w:themeColor="text1"/>
          <w:sz w:val="22"/>
          <w:szCs w:val="22"/>
        </w:rPr>
      </w:pPr>
      <w:r w:rsidRPr="000D2E8E">
        <w:rPr>
          <w:color w:val="000000" w:themeColor="text1"/>
          <w:sz w:val="22"/>
          <w:szCs w:val="22"/>
        </w:rPr>
        <w:t xml:space="preserve">II. Le I.- de l’article L. 214-3 du code de l’environnement est complété par un troisième alinéa rédigé comme suit : </w:t>
      </w:r>
    </w:p>
    <w:p w14:paraId="4FA90A2C" w14:textId="77777777" w:rsidR="003C662D" w:rsidRDefault="003C662D" w:rsidP="003C662D">
      <w:pPr>
        <w:jc w:val="both"/>
        <w:rPr>
          <w:color w:val="000000" w:themeColor="text1"/>
          <w:sz w:val="22"/>
          <w:szCs w:val="22"/>
        </w:rPr>
      </w:pPr>
      <w:r w:rsidRPr="000D2E8E">
        <w:rPr>
          <w:color w:val="000000" w:themeColor="text1"/>
          <w:sz w:val="22"/>
          <w:szCs w:val="22"/>
        </w:rPr>
        <w:t>« Afin d’assurer une gestion équilibrée de la ressource en eau et dans le respect des objectifs nationaux de réduction des prélèvements définis à l’article L. 210-2, tout ouvrage ayant vocation à stocker l’eau, soumis à autorisation environnementale en application de l’article L. 214-3, doit présenter un plan de réduction des prélèvements sous cinq ans, par usage de la ressource stockée, dans le cadre du dossier déposé par le porteur de projet lors la procédure d’instruction de l’ouvrage. Ce plan peut intégrer des évolutions des pratiques agricoles plus sobres en eau. Un suivi annuel de mise en œuvre du plan de réduction de prélèvement est réalisé par le porteur de projet et les informations sont transmises aux instances habilitées à constater les infractions mentionnées à l’article L. 216-6. Le porteur de projet tient compte de la trajectoire de diminution des prélèvements et du multi usage de la ressource en eau stockée pour le dimensionnement de l’ouvrage. Un décret détermine les conditions dans lesquelles les prescriptions prévues sont établies. »</w:t>
      </w:r>
    </w:p>
    <w:p w14:paraId="22F817F2" w14:textId="77777777" w:rsidR="003C662D" w:rsidRPr="000D2E8E" w:rsidRDefault="003C662D" w:rsidP="003C662D">
      <w:pPr>
        <w:jc w:val="both"/>
        <w:rPr>
          <w:color w:val="000000" w:themeColor="text1"/>
          <w:sz w:val="22"/>
          <w:szCs w:val="22"/>
        </w:rPr>
      </w:pPr>
    </w:p>
    <w:p w14:paraId="22BB7037" w14:textId="77777777" w:rsidR="003C662D" w:rsidRDefault="003C662D" w:rsidP="003C662D">
      <w:pPr>
        <w:jc w:val="center"/>
        <w:rPr>
          <w:b/>
          <w:bCs/>
          <w:color w:val="000000" w:themeColor="text1"/>
          <w:sz w:val="22"/>
          <w:szCs w:val="22"/>
          <w:u w:val="single"/>
        </w:rPr>
      </w:pPr>
      <w:r w:rsidRPr="000D2E8E">
        <w:rPr>
          <w:b/>
          <w:bCs/>
          <w:color w:val="000000" w:themeColor="text1"/>
          <w:sz w:val="22"/>
          <w:szCs w:val="22"/>
          <w:u w:val="single"/>
        </w:rPr>
        <w:t>Exposé des motifs</w:t>
      </w:r>
    </w:p>
    <w:p w14:paraId="0BCCA488" w14:textId="77777777" w:rsidR="003C662D" w:rsidRPr="000D2E8E" w:rsidRDefault="003C662D" w:rsidP="003C662D">
      <w:pPr>
        <w:jc w:val="center"/>
        <w:rPr>
          <w:b/>
          <w:bCs/>
          <w:color w:val="000000" w:themeColor="text1"/>
          <w:sz w:val="22"/>
          <w:szCs w:val="22"/>
          <w:u w:val="single"/>
        </w:rPr>
      </w:pPr>
    </w:p>
    <w:p w14:paraId="44D0B1E0" w14:textId="77777777" w:rsidR="003C662D" w:rsidRPr="000D2E8E" w:rsidRDefault="003C662D" w:rsidP="003C662D">
      <w:pPr>
        <w:jc w:val="both"/>
        <w:rPr>
          <w:color w:val="000000" w:themeColor="text1"/>
          <w:sz w:val="22"/>
          <w:szCs w:val="22"/>
        </w:rPr>
      </w:pPr>
      <w:r w:rsidRPr="000D2E8E">
        <w:rPr>
          <w:color w:val="000000" w:themeColor="text1"/>
          <w:sz w:val="22"/>
          <w:szCs w:val="22"/>
        </w:rPr>
        <w:t>Les stockages de l’eau agricole via des réservoirs de substitution peuvent avoir des conséquences sur les ressources en eau et les milieux aquatiques notamment des effets cumulés à l’échelle de tout un bassin versant. Lorsqu’ils sont envisagés, ces projets doivent être associés à des mesures de réduction, de sobriété des usages qui en dépendent. Ces stockages et les plans associés doivent être validés par la Commission Locale de l’Eau.  Des principes de gouvernance partagée doivent également être institués visant à la maîtrise de l’impact et le multi-usage des réservoirs de substitution (« Bassines »).</w:t>
      </w:r>
    </w:p>
    <w:p w14:paraId="1544A842" w14:textId="77777777" w:rsidR="003C662D" w:rsidRPr="000D2E8E" w:rsidRDefault="003C662D" w:rsidP="003C662D">
      <w:pPr>
        <w:jc w:val="both"/>
        <w:rPr>
          <w:sz w:val="22"/>
          <w:szCs w:val="22"/>
        </w:rPr>
      </w:pPr>
    </w:p>
    <w:p w14:paraId="05F7A334" w14:textId="77777777" w:rsidR="003C662D" w:rsidRPr="005F412D" w:rsidRDefault="003C662D" w:rsidP="003C662D">
      <w:pPr>
        <w:pStyle w:val="Titre2"/>
      </w:pPr>
      <w:r w:rsidRPr="005F412D">
        <w:br w:type="page"/>
      </w:r>
      <w:bookmarkStart w:id="11" w:name="_Toc231301687"/>
      <w:r w:rsidRPr="005F412D">
        <w:lastRenderedPageBreak/>
        <w:t>Amendement 8 – Suppression de l’article 7 relatif à la proportionnalité des mesures compensatoires en zones humides</w:t>
      </w:r>
      <w:bookmarkEnd w:id="11"/>
      <w:r w:rsidRPr="005F412D">
        <w:t xml:space="preserve">    </w:t>
      </w:r>
    </w:p>
    <w:p w14:paraId="083CB05A" w14:textId="77777777" w:rsidR="003C662D" w:rsidRPr="000D2E8E" w:rsidRDefault="003C662D" w:rsidP="003C662D">
      <w:pPr>
        <w:rPr>
          <w:sz w:val="22"/>
          <w:szCs w:val="22"/>
        </w:rPr>
      </w:pPr>
    </w:p>
    <w:p w14:paraId="1B46117D" w14:textId="77777777" w:rsidR="003C662D" w:rsidRPr="000D2E8E" w:rsidRDefault="003C662D" w:rsidP="003C662D">
      <w:pPr>
        <w:jc w:val="center"/>
        <w:rPr>
          <w:sz w:val="22"/>
          <w:szCs w:val="22"/>
        </w:rPr>
      </w:pPr>
    </w:p>
    <w:p w14:paraId="6A19A300" w14:textId="77777777" w:rsidR="003C662D" w:rsidRPr="000D2E8E" w:rsidRDefault="003C662D" w:rsidP="003C662D">
      <w:pPr>
        <w:jc w:val="center"/>
        <w:rPr>
          <w:sz w:val="22"/>
          <w:szCs w:val="22"/>
        </w:rPr>
      </w:pPr>
      <w:r w:rsidRPr="000D2E8E">
        <w:rPr>
          <w:sz w:val="22"/>
          <w:szCs w:val="22"/>
        </w:rPr>
        <w:t>Présenté par</w:t>
      </w:r>
    </w:p>
    <w:p w14:paraId="748F38D9" w14:textId="77777777" w:rsidR="003C662D" w:rsidRPr="000D2E8E" w:rsidRDefault="003C662D" w:rsidP="003C662D">
      <w:pPr>
        <w:jc w:val="center"/>
        <w:rPr>
          <w:sz w:val="22"/>
          <w:szCs w:val="22"/>
        </w:rPr>
      </w:pPr>
      <w:r w:rsidRPr="000D2E8E">
        <w:rPr>
          <w:sz w:val="22"/>
          <w:szCs w:val="22"/>
        </w:rPr>
        <w:t>……...</w:t>
      </w:r>
    </w:p>
    <w:p w14:paraId="3584D4B8" w14:textId="77777777" w:rsidR="003C662D" w:rsidRPr="000D2E8E" w:rsidRDefault="003C662D" w:rsidP="003C662D">
      <w:pPr>
        <w:jc w:val="center"/>
        <w:rPr>
          <w:sz w:val="22"/>
          <w:szCs w:val="22"/>
        </w:rPr>
      </w:pPr>
    </w:p>
    <w:p w14:paraId="43E1624C" w14:textId="77777777" w:rsidR="003C662D" w:rsidRPr="000D2E8E" w:rsidRDefault="003C662D" w:rsidP="003C662D">
      <w:pPr>
        <w:jc w:val="center"/>
        <w:rPr>
          <w:b/>
          <w:sz w:val="22"/>
          <w:szCs w:val="22"/>
          <w:u w:val="single"/>
          <w:lang w:val="fr"/>
        </w:rPr>
      </w:pPr>
      <w:r w:rsidRPr="000D2E8E">
        <w:rPr>
          <w:sz w:val="22"/>
          <w:szCs w:val="22"/>
          <w:lang w:val="fr"/>
        </w:rPr>
        <w:t>Article 7</w:t>
      </w:r>
    </w:p>
    <w:p w14:paraId="3884D414" w14:textId="77777777" w:rsidR="003C662D" w:rsidRPr="000D2E8E" w:rsidRDefault="003C662D" w:rsidP="003C662D">
      <w:pPr>
        <w:rPr>
          <w:sz w:val="22"/>
          <w:szCs w:val="22"/>
        </w:rPr>
      </w:pPr>
      <w:r w:rsidRPr="000D2E8E">
        <w:rPr>
          <w:sz w:val="22"/>
          <w:szCs w:val="22"/>
        </w:rPr>
        <w:t>Supprimer cet article.</w:t>
      </w:r>
    </w:p>
    <w:p w14:paraId="5AC8CE44" w14:textId="77777777" w:rsidR="003C662D" w:rsidRPr="000D2E8E" w:rsidRDefault="003C662D" w:rsidP="003C662D">
      <w:pPr>
        <w:rPr>
          <w:sz w:val="22"/>
          <w:szCs w:val="22"/>
        </w:rPr>
      </w:pPr>
    </w:p>
    <w:p w14:paraId="649E0016" w14:textId="77777777" w:rsidR="003C662D" w:rsidRPr="000D2E8E" w:rsidRDefault="003C662D" w:rsidP="003C662D">
      <w:pPr>
        <w:rPr>
          <w:sz w:val="22"/>
          <w:szCs w:val="22"/>
        </w:rPr>
      </w:pPr>
    </w:p>
    <w:p w14:paraId="1C762FB9" w14:textId="77777777" w:rsidR="003C662D" w:rsidRPr="000D2E8E" w:rsidRDefault="003C662D" w:rsidP="003C662D">
      <w:pPr>
        <w:rPr>
          <w:sz w:val="22"/>
          <w:szCs w:val="22"/>
        </w:rPr>
      </w:pPr>
    </w:p>
    <w:p w14:paraId="7D119CFA" w14:textId="77777777" w:rsidR="003C662D" w:rsidRPr="000D2E8E" w:rsidRDefault="003C662D" w:rsidP="003C662D">
      <w:pPr>
        <w:jc w:val="center"/>
        <w:rPr>
          <w:b/>
          <w:bCs/>
          <w:color w:val="000000" w:themeColor="text1"/>
          <w:sz w:val="22"/>
          <w:szCs w:val="22"/>
          <w:u w:val="single"/>
        </w:rPr>
      </w:pPr>
      <w:r w:rsidRPr="000D2E8E">
        <w:rPr>
          <w:b/>
          <w:bCs/>
          <w:color w:val="000000" w:themeColor="text1"/>
          <w:sz w:val="22"/>
          <w:szCs w:val="22"/>
          <w:u w:val="single"/>
        </w:rPr>
        <w:t>Exposé des motifs</w:t>
      </w:r>
    </w:p>
    <w:p w14:paraId="27C01BAE" w14:textId="77777777" w:rsidR="003C662D" w:rsidRPr="000D2E8E" w:rsidRDefault="003C662D" w:rsidP="003C662D">
      <w:pPr>
        <w:rPr>
          <w:sz w:val="22"/>
          <w:szCs w:val="22"/>
        </w:rPr>
      </w:pPr>
    </w:p>
    <w:p w14:paraId="0FF2BB9B" w14:textId="77777777" w:rsidR="003C662D" w:rsidRDefault="003C662D" w:rsidP="003C662D">
      <w:pPr>
        <w:pStyle w:val="NormalWeb"/>
        <w:spacing w:before="0" w:beforeAutospacing="0" w:after="0" w:afterAutospacing="0"/>
        <w:jc w:val="both"/>
        <w:rPr>
          <w:rFonts w:ascii="Arial" w:hAnsi="Arial" w:cs="Arial"/>
          <w:sz w:val="22"/>
          <w:szCs w:val="22"/>
        </w:rPr>
      </w:pPr>
      <w:r>
        <w:rPr>
          <w:rFonts w:ascii="Arial" w:hAnsi="Arial" w:cs="Arial"/>
          <w:sz w:val="22"/>
          <w:szCs w:val="22"/>
        </w:rPr>
        <w:t>Par leurs fonctionnalités, les zones humides jouent un rôle essentiel dans la protection de la qualité de l’eau, par leur rôle de filtration de l’eau notamment de l’azote et le phosphore, et à la quantité d’eau en préservant la ressource en période de sécheresse grâce à leur rôle de tampon. Elles contribuent également à réduire les impacts des inondations sur les activités humaines. Enfin elles participent à l’attractivité et à la régulation climatique des territoires.</w:t>
      </w:r>
    </w:p>
    <w:p w14:paraId="6E13D12B" w14:textId="77777777" w:rsidR="003C662D" w:rsidRDefault="003C662D" w:rsidP="003C662D">
      <w:pPr>
        <w:pStyle w:val="NormalWeb"/>
        <w:spacing w:before="0" w:beforeAutospacing="0" w:after="0" w:afterAutospacing="0"/>
        <w:jc w:val="both"/>
        <w:rPr>
          <w:rFonts w:ascii="Arial" w:hAnsi="Arial" w:cs="Arial"/>
          <w:sz w:val="22"/>
          <w:szCs w:val="22"/>
        </w:rPr>
      </w:pPr>
    </w:p>
    <w:p w14:paraId="094C50BE" w14:textId="77777777" w:rsidR="003C662D" w:rsidRDefault="003C662D" w:rsidP="003C662D">
      <w:pPr>
        <w:pStyle w:val="NormalWeb"/>
        <w:spacing w:before="0" w:beforeAutospacing="0" w:after="0" w:afterAutospacing="0"/>
        <w:jc w:val="both"/>
        <w:rPr>
          <w:rFonts w:ascii="Arial" w:hAnsi="Arial" w:cs="Arial"/>
          <w:sz w:val="22"/>
          <w:szCs w:val="22"/>
        </w:rPr>
      </w:pPr>
      <w:r w:rsidRPr="009A5B02">
        <w:rPr>
          <w:rFonts w:ascii="Arial" w:hAnsi="Arial" w:cs="Arial"/>
          <w:sz w:val="22"/>
          <w:szCs w:val="22"/>
        </w:rPr>
        <w:t>L’article 7 insère dans le code de l’environnement un article L. 214 7 1 aux termes duquel les prescriptions applicables aux projets affectant une zone humide, notamment les mesures de compensation, sont « proportionnées aux fonctionnalités de la zone humide concernée ». Présentée comme une mesure de simplification, cette disposition appelle en réalité plusieurs objections sérieuses.</w:t>
      </w:r>
    </w:p>
    <w:p w14:paraId="4FC22EB6" w14:textId="77777777" w:rsidR="003C662D" w:rsidRPr="000D2E8E" w:rsidRDefault="003C662D" w:rsidP="003C662D">
      <w:pPr>
        <w:jc w:val="both"/>
        <w:rPr>
          <w:sz w:val="22"/>
          <w:szCs w:val="22"/>
        </w:rPr>
      </w:pPr>
      <w:r w:rsidRPr="000D2E8E">
        <w:rPr>
          <w:sz w:val="22"/>
          <w:szCs w:val="22"/>
        </w:rPr>
        <w:t> </w:t>
      </w:r>
    </w:p>
    <w:p w14:paraId="6786E3F7" w14:textId="77777777" w:rsidR="003C662D" w:rsidRPr="000D2E8E" w:rsidRDefault="003C662D" w:rsidP="003C662D">
      <w:pPr>
        <w:pStyle w:val="NormalWeb"/>
        <w:spacing w:before="0" w:beforeAutospacing="0" w:after="0" w:afterAutospacing="0"/>
        <w:jc w:val="both"/>
        <w:rPr>
          <w:rFonts w:ascii="Arial" w:hAnsi="Arial" w:cs="Arial"/>
          <w:sz w:val="22"/>
          <w:szCs w:val="22"/>
        </w:rPr>
      </w:pPr>
      <w:r w:rsidRPr="000D2E8E">
        <w:rPr>
          <w:rFonts w:ascii="Arial" w:hAnsi="Arial" w:cs="Arial"/>
          <w:sz w:val="22"/>
          <w:szCs w:val="22"/>
        </w:rPr>
        <w:t>Sur le plan écologique, la proportionnalité des compensations aux fonctionnalités revient à moduler le niveau d’exigence à la baisse pour les zones humides déjà dégradées, précisément celles qui devraient faire l’objet d’efforts prioritaires de restauration. Le dispositif pourrait par ailleurs avoir un effet pervers documenté : il suffit en effet de commencer par dégrader une zone humide, drainage non déclaré, remblais, retournement de prairie, pour ensuite bénéficier d’exigences de compensation allégées. En inversant la logique qui devrait prévaloir, l’article 7 envoie un signal particulièrement négatif dans un contexte où 50 % des zones humides françaises ont disparu entre 1960 et 1990, et où seulement 6 % des écosystèmes humides remarquables se trouvent aujourd’hui dans un état de conservation favorable. À l’heure où la France vient de connaître des épisodes d’inondations exceptionnelles dont l’ampleur est aggravée par la disparition de ces milieux, il serait incohérent d’en affaiblir le régime de protection.</w:t>
      </w:r>
    </w:p>
    <w:p w14:paraId="3CE4717E" w14:textId="77777777" w:rsidR="003C662D" w:rsidRPr="000D2E8E" w:rsidRDefault="003C662D" w:rsidP="003C662D">
      <w:pPr>
        <w:jc w:val="both"/>
        <w:rPr>
          <w:sz w:val="22"/>
          <w:szCs w:val="22"/>
        </w:rPr>
      </w:pPr>
      <w:r w:rsidRPr="000D2E8E">
        <w:rPr>
          <w:sz w:val="22"/>
          <w:szCs w:val="22"/>
        </w:rPr>
        <w:t> </w:t>
      </w:r>
    </w:p>
    <w:p w14:paraId="22E2C4CB" w14:textId="77777777" w:rsidR="003C662D" w:rsidRPr="000D2E8E" w:rsidRDefault="003C662D" w:rsidP="003C662D">
      <w:pPr>
        <w:pStyle w:val="NormalWeb"/>
        <w:spacing w:before="0" w:beforeAutospacing="0" w:after="0" w:afterAutospacing="0"/>
        <w:jc w:val="both"/>
        <w:rPr>
          <w:rFonts w:ascii="Arial" w:hAnsi="Arial" w:cs="Arial"/>
          <w:sz w:val="22"/>
          <w:szCs w:val="22"/>
        </w:rPr>
      </w:pPr>
      <w:r w:rsidRPr="000D2E8E">
        <w:rPr>
          <w:rFonts w:ascii="Arial" w:hAnsi="Arial" w:cs="Arial"/>
          <w:sz w:val="22"/>
          <w:szCs w:val="22"/>
        </w:rPr>
        <w:t>Sur le plan juridique, la notion de « fonctionnalités de la zone humide » est indéterminée : elle ne dispose d’aucune définition législative ou réglementaire opposable, contrairement aux critères de qualification des zones humides fixés par l’arrêté du 24 juin 2008. Loin de simplifier l’instruction des projets, cette indétermination générera une incertitude supplémentaire pour les pétitionnaires et les services instructeurs, susceptible d’accroître le contentieux et d’alourdir en pratique les procédures qu’elle prétend alléger. Or les préfets disposent déjà, dans le cadre du principe d’équivalence écologique, d’une faculté d’adaptation des mesures de compensation : la rédaction proposée marque un changement substantiel en en systématisant l’application et en la soustrayant à leur appréciation au cas par cas.</w:t>
      </w:r>
    </w:p>
    <w:p w14:paraId="70A4674D" w14:textId="77777777" w:rsidR="003C662D" w:rsidRPr="000D2E8E" w:rsidRDefault="003C662D" w:rsidP="003C662D">
      <w:pPr>
        <w:jc w:val="both"/>
        <w:rPr>
          <w:sz w:val="22"/>
          <w:szCs w:val="22"/>
        </w:rPr>
      </w:pPr>
      <w:r w:rsidRPr="000D2E8E">
        <w:rPr>
          <w:sz w:val="22"/>
          <w:szCs w:val="22"/>
        </w:rPr>
        <w:t> </w:t>
      </w:r>
    </w:p>
    <w:p w14:paraId="6E1BE0B8" w14:textId="77777777" w:rsidR="003C662D" w:rsidRPr="000D2E8E" w:rsidRDefault="003C662D" w:rsidP="003C662D">
      <w:pPr>
        <w:pStyle w:val="NormalWeb"/>
        <w:spacing w:before="0" w:beforeAutospacing="0" w:after="0" w:afterAutospacing="0"/>
        <w:jc w:val="both"/>
        <w:rPr>
          <w:rFonts w:ascii="Arial" w:hAnsi="Arial" w:cs="Arial"/>
          <w:sz w:val="22"/>
          <w:szCs w:val="22"/>
        </w:rPr>
      </w:pPr>
      <w:r w:rsidRPr="000D2E8E">
        <w:rPr>
          <w:rFonts w:ascii="Arial" w:hAnsi="Arial" w:cs="Arial"/>
          <w:sz w:val="22"/>
          <w:szCs w:val="22"/>
        </w:rPr>
        <w:t xml:space="preserve">Sur le plan des engagements internationaux et européens, l’article 7 se heurte à plusieurs cadres normatifs : la Convention de Ramsar (1971), qui engage la France à œuvrer pour l’utilisation rationnelle de toutes ses zones humides sans exception ; la directive-cadre sur </w:t>
      </w:r>
      <w:r w:rsidRPr="000D2E8E">
        <w:rPr>
          <w:rFonts w:ascii="Arial" w:hAnsi="Arial" w:cs="Arial"/>
          <w:sz w:val="22"/>
          <w:szCs w:val="22"/>
        </w:rPr>
        <w:lastRenderedPageBreak/>
        <w:t>l’eau 2000/60/CE, qui fixe un objectif de préservation et d’amélioration de ces milieux ; et le règlement européen 2024/1991 relatif à la restauration de la nature, dont l’article 11 impose de restaurer au moins 30 % des surfaces de tourbières drainées d’ici 2030. Il est en outre contraire aux objectifs de la Stratégie nationale biodiversité 2030, qui fixe un objectif de restauration de 50 000 hectares de zones humides, et à la Stratégie nationale bas-carbone, qui identifie ces milieux comme des leviers essentiels pour la neutralité carbone à l’horizon 2050 (150 millions de tonnes de carbone étant stockées dans les seules tourbières françaises).</w:t>
      </w:r>
    </w:p>
    <w:p w14:paraId="3E88D453" w14:textId="77777777" w:rsidR="003C662D" w:rsidRPr="000D2E8E" w:rsidRDefault="003C662D" w:rsidP="003C662D">
      <w:pPr>
        <w:jc w:val="both"/>
        <w:rPr>
          <w:sz w:val="22"/>
          <w:szCs w:val="22"/>
        </w:rPr>
      </w:pPr>
      <w:r w:rsidRPr="000D2E8E">
        <w:rPr>
          <w:sz w:val="22"/>
          <w:szCs w:val="22"/>
        </w:rPr>
        <w:t> </w:t>
      </w:r>
    </w:p>
    <w:p w14:paraId="22465A22" w14:textId="77777777" w:rsidR="003C662D" w:rsidRPr="000D2E8E" w:rsidRDefault="003C662D" w:rsidP="003C662D">
      <w:pPr>
        <w:pStyle w:val="NormalWeb"/>
        <w:spacing w:before="0" w:beforeAutospacing="0" w:after="0" w:afterAutospacing="0"/>
        <w:jc w:val="both"/>
        <w:rPr>
          <w:rFonts w:ascii="Arial" w:hAnsi="Arial" w:cs="Arial"/>
          <w:sz w:val="22"/>
          <w:szCs w:val="22"/>
        </w:rPr>
      </w:pPr>
      <w:r w:rsidRPr="000D2E8E">
        <w:rPr>
          <w:rFonts w:ascii="Arial" w:hAnsi="Arial" w:cs="Arial"/>
          <w:sz w:val="22"/>
          <w:szCs w:val="22"/>
        </w:rPr>
        <w:t>Pour l’ensemble de ces motifs, la suppression de l’article 7 est préférable à toute rédaction alternative. Le cadre actuel, fondé sur une appréciation préfectorale au cas par cas dans le respect du principe d’équivalence écologique, offre la souplesse nécessaire sans compromettre l’intégrité des milieux humides.</w:t>
      </w:r>
    </w:p>
    <w:p w14:paraId="53FCE1DE" w14:textId="77777777" w:rsidR="003C662D" w:rsidRDefault="003C662D"/>
    <w:sectPr w:rsidR="003C662D">
      <w:pgSz w:w="11906" w:h="16838"/>
      <w:pgMar w:top="1440" w:right="1440" w:bottom="1440" w:left="1701"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w:panose1 w:val="020B0004020202020204"/>
    <w:charset w:val="00"/>
    <w:family w:val="swiss"/>
    <w:pitch w:val="variable"/>
    <w:sig w:usb0="20000287" w:usb1="00000003" w:usb2="00000000" w:usb3="00000000" w:csb0="000001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922BFD"/>
    <w:multiLevelType w:val="hybridMultilevel"/>
    <w:tmpl w:val="62CA3A22"/>
    <w:lvl w:ilvl="0" w:tplc="7A92C982">
      <w:start w:val="1"/>
      <w:numFmt w:val="bullet"/>
      <w:lvlText w:val="●"/>
      <w:lvlJc w:val="left"/>
      <w:pPr>
        <w:ind w:left="720" w:hanging="360"/>
      </w:pPr>
    </w:lvl>
    <w:lvl w:ilvl="1" w:tplc="2500D4D2">
      <w:start w:val="1"/>
      <w:numFmt w:val="bullet"/>
      <w:lvlText w:val="○"/>
      <w:lvlJc w:val="left"/>
      <w:pPr>
        <w:ind w:left="1440" w:hanging="360"/>
      </w:pPr>
    </w:lvl>
    <w:lvl w:ilvl="2" w:tplc="F640BFEC">
      <w:start w:val="1"/>
      <w:numFmt w:val="bullet"/>
      <w:lvlText w:val="■"/>
      <w:lvlJc w:val="left"/>
      <w:pPr>
        <w:ind w:left="2160" w:hanging="360"/>
      </w:pPr>
    </w:lvl>
    <w:lvl w:ilvl="3" w:tplc="3250B526">
      <w:start w:val="1"/>
      <w:numFmt w:val="bullet"/>
      <w:lvlText w:val="●"/>
      <w:lvlJc w:val="left"/>
      <w:pPr>
        <w:ind w:left="2880" w:hanging="360"/>
      </w:pPr>
    </w:lvl>
    <w:lvl w:ilvl="4" w:tplc="EC80AB4C">
      <w:start w:val="1"/>
      <w:numFmt w:val="bullet"/>
      <w:lvlText w:val="○"/>
      <w:lvlJc w:val="left"/>
      <w:pPr>
        <w:ind w:left="3600" w:hanging="360"/>
      </w:pPr>
    </w:lvl>
    <w:lvl w:ilvl="5" w:tplc="13562EB4">
      <w:start w:val="1"/>
      <w:numFmt w:val="bullet"/>
      <w:lvlText w:val="■"/>
      <w:lvlJc w:val="left"/>
      <w:pPr>
        <w:ind w:left="4320" w:hanging="360"/>
      </w:pPr>
    </w:lvl>
    <w:lvl w:ilvl="6" w:tplc="20E42E9C">
      <w:start w:val="1"/>
      <w:numFmt w:val="bullet"/>
      <w:lvlText w:val="●"/>
      <w:lvlJc w:val="left"/>
      <w:pPr>
        <w:ind w:left="5040" w:hanging="360"/>
      </w:pPr>
    </w:lvl>
    <w:lvl w:ilvl="7" w:tplc="6712B3A8">
      <w:start w:val="1"/>
      <w:numFmt w:val="bullet"/>
      <w:lvlText w:val="●"/>
      <w:lvlJc w:val="left"/>
      <w:pPr>
        <w:ind w:left="5760" w:hanging="360"/>
      </w:pPr>
    </w:lvl>
    <w:lvl w:ilvl="8" w:tplc="B70CDF48">
      <w:start w:val="1"/>
      <w:numFmt w:val="bullet"/>
      <w:lvlText w:val="●"/>
      <w:lvlJc w:val="left"/>
      <w:pPr>
        <w:ind w:left="6480" w:hanging="360"/>
      </w:pPr>
    </w:lvl>
  </w:abstractNum>
  <w:abstractNum w:abstractNumId="1" w15:restartNumberingAfterBreak="0">
    <w:nsid w:val="3B2C59D2"/>
    <w:multiLevelType w:val="hybridMultilevel"/>
    <w:tmpl w:val="468A9802"/>
    <w:lvl w:ilvl="0" w:tplc="9BF0E4C0">
      <w:start w:val="1"/>
      <w:numFmt w:val="lowerLetter"/>
      <w:lvlText w:val="%1."/>
      <w:lvlJc w:val="left"/>
      <w:pPr>
        <w:ind w:left="340" w:hanging="360"/>
      </w:pPr>
      <w:rPr>
        <w:rFonts w:hint="default"/>
        <w:color w:val="000000" w:themeColor="text1"/>
        <w:sz w:val="21"/>
      </w:rPr>
    </w:lvl>
    <w:lvl w:ilvl="1" w:tplc="040C0019" w:tentative="1">
      <w:start w:val="1"/>
      <w:numFmt w:val="lowerLetter"/>
      <w:lvlText w:val="%2."/>
      <w:lvlJc w:val="left"/>
      <w:pPr>
        <w:ind w:left="1060" w:hanging="360"/>
      </w:pPr>
    </w:lvl>
    <w:lvl w:ilvl="2" w:tplc="040C001B" w:tentative="1">
      <w:start w:val="1"/>
      <w:numFmt w:val="lowerRoman"/>
      <w:lvlText w:val="%3."/>
      <w:lvlJc w:val="right"/>
      <w:pPr>
        <w:ind w:left="1780" w:hanging="180"/>
      </w:pPr>
    </w:lvl>
    <w:lvl w:ilvl="3" w:tplc="040C000F" w:tentative="1">
      <w:start w:val="1"/>
      <w:numFmt w:val="decimal"/>
      <w:lvlText w:val="%4."/>
      <w:lvlJc w:val="left"/>
      <w:pPr>
        <w:ind w:left="2500" w:hanging="360"/>
      </w:pPr>
    </w:lvl>
    <w:lvl w:ilvl="4" w:tplc="040C0019" w:tentative="1">
      <w:start w:val="1"/>
      <w:numFmt w:val="lowerLetter"/>
      <w:lvlText w:val="%5."/>
      <w:lvlJc w:val="left"/>
      <w:pPr>
        <w:ind w:left="3220" w:hanging="360"/>
      </w:pPr>
    </w:lvl>
    <w:lvl w:ilvl="5" w:tplc="040C001B" w:tentative="1">
      <w:start w:val="1"/>
      <w:numFmt w:val="lowerRoman"/>
      <w:lvlText w:val="%6."/>
      <w:lvlJc w:val="right"/>
      <w:pPr>
        <w:ind w:left="3940" w:hanging="180"/>
      </w:pPr>
    </w:lvl>
    <w:lvl w:ilvl="6" w:tplc="040C000F" w:tentative="1">
      <w:start w:val="1"/>
      <w:numFmt w:val="decimal"/>
      <w:lvlText w:val="%7."/>
      <w:lvlJc w:val="left"/>
      <w:pPr>
        <w:ind w:left="4660" w:hanging="360"/>
      </w:pPr>
    </w:lvl>
    <w:lvl w:ilvl="7" w:tplc="040C0019" w:tentative="1">
      <w:start w:val="1"/>
      <w:numFmt w:val="lowerLetter"/>
      <w:lvlText w:val="%8."/>
      <w:lvlJc w:val="left"/>
      <w:pPr>
        <w:ind w:left="5380" w:hanging="360"/>
      </w:pPr>
    </w:lvl>
    <w:lvl w:ilvl="8" w:tplc="040C001B" w:tentative="1">
      <w:start w:val="1"/>
      <w:numFmt w:val="lowerRoman"/>
      <w:lvlText w:val="%9."/>
      <w:lvlJc w:val="right"/>
      <w:pPr>
        <w:ind w:left="6100" w:hanging="180"/>
      </w:pPr>
    </w:lvl>
  </w:abstractNum>
  <w:abstractNum w:abstractNumId="2" w15:restartNumberingAfterBreak="0">
    <w:nsid w:val="55804DFE"/>
    <w:multiLevelType w:val="hybridMultilevel"/>
    <w:tmpl w:val="9EF6B05E"/>
    <w:lvl w:ilvl="0" w:tplc="98D0D03E">
      <w:start w:val="1"/>
      <w:numFmt w:val="bullet"/>
      <w:lvlText w:val="•"/>
      <w:lvlJc w:val="left"/>
      <w:pPr>
        <w:ind w:left="720" w:hanging="360"/>
      </w:pPr>
    </w:lvl>
    <w:lvl w:ilvl="1" w:tplc="6A304CDE">
      <w:numFmt w:val="decimal"/>
      <w:lvlText w:val=""/>
      <w:lvlJc w:val="left"/>
    </w:lvl>
    <w:lvl w:ilvl="2" w:tplc="4BECEE9E">
      <w:numFmt w:val="decimal"/>
      <w:lvlText w:val=""/>
      <w:lvlJc w:val="left"/>
    </w:lvl>
    <w:lvl w:ilvl="3" w:tplc="DEE204D8">
      <w:numFmt w:val="decimal"/>
      <w:lvlText w:val=""/>
      <w:lvlJc w:val="left"/>
    </w:lvl>
    <w:lvl w:ilvl="4" w:tplc="39B8D230">
      <w:numFmt w:val="decimal"/>
      <w:lvlText w:val=""/>
      <w:lvlJc w:val="left"/>
    </w:lvl>
    <w:lvl w:ilvl="5" w:tplc="36585ECC">
      <w:numFmt w:val="decimal"/>
      <w:lvlText w:val=""/>
      <w:lvlJc w:val="left"/>
    </w:lvl>
    <w:lvl w:ilvl="6" w:tplc="3B1E55CC">
      <w:numFmt w:val="decimal"/>
      <w:lvlText w:val=""/>
      <w:lvlJc w:val="left"/>
    </w:lvl>
    <w:lvl w:ilvl="7" w:tplc="02F2620C">
      <w:numFmt w:val="decimal"/>
      <w:lvlText w:val=""/>
      <w:lvlJc w:val="left"/>
    </w:lvl>
    <w:lvl w:ilvl="8" w:tplc="E30AAFF8">
      <w:numFmt w:val="decimal"/>
      <w:lvlText w:val=""/>
      <w:lvlJc w:val="left"/>
    </w:lvl>
  </w:abstractNum>
  <w:num w:numId="1" w16cid:durableId="1224754527">
    <w:abstractNumId w:val="2"/>
    <w:lvlOverride w:ilvl="0">
      <w:startOverride w:val="1"/>
    </w:lvlOverride>
  </w:num>
  <w:num w:numId="2" w16cid:durableId="1469856065">
    <w:abstractNumId w:val="0"/>
    <w:lvlOverride w:ilvl="0">
      <w:startOverride w:val="1"/>
    </w:lvlOverride>
  </w:num>
  <w:num w:numId="3" w16cid:durableId="2718660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6"/>
  <w:hideSpellingErrors/>
  <w:hideGrammaticalError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185F"/>
    <w:rsid w:val="00024646"/>
    <w:rsid w:val="00033FE9"/>
    <w:rsid w:val="000502CF"/>
    <w:rsid w:val="00056C07"/>
    <w:rsid w:val="0006708C"/>
    <w:rsid w:val="00077820"/>
    <w:rsid w:val="00083B0D"/>
    <w:rsid w:val="00097399"/>
    <w:rsid w:val="000A25A1"/>
    <w:rsid w:val="000B12FE"/>
    <w:rsid w:val="000B5063"/>
    <w:rsid w:val="000B52D9"/>
    <w:rsid w:val="000C0034"/>
    <w:rsid w:val="000C2477"/>
    <w:rsid w:val="000C4737"/>
    <w:rsid w:val="000D63B7"/>
    <w:rsid w:val="000E5282"/>
    <w:rsid w:val="000E590B"/>
    <w:rsid w:val="00123A46"/>
    <w:rsid w:val="00125856"/>
    <w:rsid w:val="001439FD"/>
    <w:rsid w:val="001467DF"/>
    <w:rsid w:val="00162FC2"/>
    <w:rsid w:val="0016344F"/>
    <w:rsid w:val="0016473A"/>
    <w:rsid w:val="00166B82"/>
    <w:rsid w:val="001703B6"/>
    <w:rsid w:val="00173B80"/>
    <w:rsid w:val="00182806"/>
    <w:rsid w:val="0018600C"/>
    <w:rsid w:val="00196FB1"/>
    <w:rsid w:val="001A2A4A"/>
    <w:rsid w:val="001C2DA3"/>
    <w:rsid w:val="001E6B83"/>
    <w:rsid w:val="001F0970"/>
    <w:rsid w:val="001F3D04"/>
    <w:rsid w:val="001F6101"/>
    <w:rsid w:val="001F6A2F"/>
    <w:rsid w:val="00204776"/>
    <w:rsid w:val="002057A1"/>
    <w:rsid w:val="00205A45"/>
    <w:rsid w:val="00207022"/>
    <w:rsid w:val="00207CB3"/>
    <w:rsid w:val="00213072"/>
    <w:rsid w:val="00216C52"/>
    <w:rsid w:val="002234C0"/>
    <w:rsid w:val="002256C9"/>
    <w:rsid w:val="00227B4D"/>
    <w:rsid w:val="002326F8"/>
    <w:rsid w:val="0023707E"/>
    <w:rsid w:val="00245D3B"/>
    <w:rsid w:val="00251B03"/>
    <w:rsid w:val="00253FE6"/>
    <w:rsid w:val="00266035"/>
    <w:rsid w:val="00267B7C"/>
    <w:rsid w:val="00275CCA"/>
    <w:rsid w:val="00276796"/>
    <w:rsid w:val="00280C2A"/>
    <w:rsid w:val="0028628C"/>
    <w:rsid w:val="00287721"/>
    <w:rsid w:val="00297553"/>
    <w:rsid w:val="002A73D5"/>
    <w:rsid w:val="002B5C38"/>
    <w:rsid w:val="002D70BF"/>
    <w:rsid w:val="002E7E32"/>
    <w:rsid w:val="003038E9"/>
    <w:rsid w:val="003057A6"/>
    <w:rsid w:val="00322F30"/>
    <w:rsid w:val="00323567"/>
    <w:rsid w:val="00324D82"/>
    <w:rsid w:val="003333FC"/>
    <w:rsid w:val="00337990"/>
    <w:rsid w:val="0034019C"/>
    <w:rsid w:val="003477C0"/>
    <w:rsid w:val="00353276"/>
    <w:rsid w:val="00357531"/>
    <w:rsid w:val="00357B5E"/>
    <w:rsid w:val="00365651"/>
    <w:rsid w:val="0037193A"/>
    <w:rsid w:val="00371BDE"/>
    <w:rsid w:val="00380A4F"/>
    <w:rsid w:val="0039761C"/>
    <w:rsid w:val="003B3096"/>
    <w:rsid w:val="003B5155"/>
    <w:rsid w:val="003C662D"/>
    <w:rsid w:val="003D2C44"/>
    <w:rsid w:val="003F37AC"/>
    <w:rsid w:val="003F3972"/>
    <w:rsid w:val="003F43B2"/>
    <w:rsid w:val="004044E7"/>
    <w:rsid w:val="00406A22"/>
    <w:rsid w:val="004074F9"/>
    <w:rsid w:val="00413374"/>
    <w:rsid w:val="004170FF"/>
    <w:rsid w:val="0043135A"/>
    <w:rsid w:val="00433163"/>
    <w:rsid w:val="00434485"/>
    <w:rsid w:val="00441849"/>
    <w:rsid w:val="00445806"/>
    <w:rsid w:val="004517A0"/>
    <w:rsid w:val="004520AD"/>
    <w:rsid w:val="0045517D"/>
    <w:rsid w:val="004571C3"/>
    <w:rsid w:val="004609BE"/>
    <w:rsid w:val="004622F8"/>
    <w:rsid w:val="004624F5"/>
    <w:rsid w:val="004700BA"/>
    <w:rsid w:val="00475258"/>
    <w:rsid w:val="00477783"/>
    <w:rsid w:val="00481088"/>
    <w:rsid w:val="00481764"/>
    <w:rsid w:val="00486B7E"/>
    <w:rsid w:val="00490550"/>
    <w:rsid w:val="0049449E"/>
    <w:rsid w:val="004A2EB4"/>
    <w:rsid w:val="004A3C7B"/>
    <w:rsid w:val="004B5CFA"/>
    <w:rsid w:val="004B749E"/>
    <w:rsid w:val="004C241F"/>
    <w:rsid w:val="004C5A6F"/>
    <w:rsid w:val="004D60B3"/>
    <w:rsid w:val="004E109D"/>
    <w:rsid w:val="004F0170"/>
    <w:rsid w:val="004F0E76"/>
    <w:rsid w:val="00503D14"/>
    <w:rsid w:val="005201CB"/>
    <w:rsid w:val="00527A4E"/>
    <w:rsid w:val="00532702"/>
    <w:rsid w:val="0055151F"/>
    <w:rsid w:val="00554E27"/>
    <w:rsid w:val="00555882"/>
    <w:rsid w:val="00555BBA"/>
    <w:rsid w:val="0056533F"/>
    <w:rsid w:val="00573629"/>
    <w:rsid w:val="0057666A"/>
    <w:rsid w:val="0057724C"/>
    <w:rsid w:val="005772FB"/>
    <w:rsid w:val="00580D43"/>
    <w:rsid w:val="00586A97"/>
    <w:rsid w:val="005905B3"/>
    <w:rsid w:val="00591C08"/>
    <w:rsid w:val="005A3CCD"/>
    <w:rsid w:val="005A4509"/>
    <w:rsid w:val="005B27A8"/>
    <w:rsid w:val="005C0AF9"/>
    <w:rsid w:val="005C0F57"/>
    <w:rsid w:val="005D08FC"/>
    <w:rsid w:val="005D28AA"/>
    <w:rsid w:val="005E09A2"/>
    <w:rsid w:val="005E144E"/>
    <w:rsid w:val="005E17A8"/>
    <w:rsid w:val="005F53E9"/>
    <w:rsid w:val="006023FD"/>
    <w:rsid w:val="00616B3A"/>
    <w:rsid w:val="00637155"/>
    <w:rsid w:val="00645DF4"/>
    <w:rsid w:val="00656C14"/>
    <w:rsid w:val="00657C1A"/>
    <w:rsid w:val="00661CC6"/>
    <w:rsid w:val="0066308E"/>
    <w:rsid w:val="00663BD8"/>
    <w:rsid w:val="006733C1"/>
    <w:rsid w:val="006802E1"/>
    <w:rsid w:val="006A00BB"/>
    <w:rsid w:val="006A064C"/>
    <w:rsid w:val="006A496B"/>
    <w:rsid w:val="006A61A7"/>
    <w:rsid w:val="006A6D8D"/>
    <w:rsid w:val="006C0232"/>
    <w:rsid w:val="006C07AC"/>
    <w:rsid w:val="006C18DD"/>
    <w:rsid w:val="006C2E13"/>
    <w:rsid w:val="006C657A"/>
    <w:rsid w:val="006C66D8"/>
    <w:rsid w:val="006D33F1"/>
    <w:rsid w:val="006D6CC5"/>
    <w:rsid w:val="0070216E"/>
    <w:rsid w:val="00702613"/>
    <w:rsid w:val="00710E1D"/>
    <w:rsid w:val="00714267"/>
    <w:rsid w:val="00725634"/>
    <w:rsid w:val="00725C45"/>
    <w:rsid w:val="00737784"/>
    <w:rsid w:val="00740B42"/>
    <w:rsid w:val="0074621B"/>
    <w:rsid w:val="0075413E"/>
    <w:rsid w:val="00754202"/>
    <w:rsid w:val="0075521B"/>
    <w:rsid w:val="00756E84"/>
    <w:rsid w:val="00757D11"/>
    <w:rsid w:val="007771F4"/>
    <w:rsid w:val="007822CD"/>
    <w:rsid w:val="00786F85"/>
    <w:rsid w:val="007876EF"/>
    <w:rsid w:val="007A185F"/>
    <w:rsid w:val="007A3B7B"/>
    <w:rsid w:val="007A673E"/>
    <w:rsid w:val="007B13A0"/>
    <w:rsid w:val="007B26F0"/>
    <w:rsid w:val="007B77E6"/>
    <w:rsid w:val="007C0FEF"/>
    <w:rsid w:val="007C4BE9"/>
    <w:rsid w:val="007C5ED6"/>
    <w:rsid w:val="007CDFD9"/>
    <w:rsid w:val="007D0221"/>
    <w:rsid w:val="007D5350"/>
    <w:rsid w:val="007D7BEB"/>
    <w:rsid w:val="007E412E"/>
    <w:rsid w:val="008145BB"/>
    <w:rsid w:val="00815ACF"/>
    <w:rsid w:val="00816EDC"/>
    <w:rsid w:val="008272C5"/>
    <w:rsid w:val="00843A2B"/>
    <w:rsid w:val="008445C5"/>
    <w:rsid w:val="00860A49"/>
    <w:rsid w:val="00861C1E"/>
    <w:rsid w:val="00865FDD"/>
    <w:rsid w:val="008862EA"/>
    <w:rsid w:val="0088754C"/>
    <w:rsid w:val="008A2DB5"/>
    <w:rsid w:val="008D0BA5"/>
    <w:rsid w:val="00911342"/>
    <w:rsid w:val="00927859"/>
    <w:rsid w:val="00932121"/>
    <w:rsid w:val="00941475"/>
    <w:rsid w:val="00942792"/>
    <w:rsid w:val="0094409A"/>
    <w:rsid w:val="00950B64"/>
    <w:rsid w:val="00953CB3"/>
    <w:rsid w:val="00957D8A"/>
    <w:rsid w:val="00965FE6"/>
    <w:rsid w:val="009673D3"/>
    <w:rsid w:val="00972F61"/>
    <w:rsid w:val="00974C6D"/>
    <w:rsid w:val="009A7502"/>
    <w:rsid w:val="009B40B4"/>
    <w:rsid w:val="009B421C"/>
    <w:rsid w:val="009D7DD0"/>
    <w:rsid w:val="009E6B26"/>
    <w:rsid w:val="00A05FE0"/>
    <w:rsid w:val="00A103B4"/>
    <w:rsid w:val="00A10C90"/>
    <w:rsid w:val="00A141E1"/>
    <w:rsid w:val="00A1725A"/>
    <w:rsid w:val="00A3490C"/>
    <w:rsid w:val="00A3548B"/>
    <w:rsid w:val="00A3795C"/>
    <w:rsid w:val="00A4170C"/>
    <w:rsid w:val="00A43268"/>
    <w:rsid w:val="00A4584A"/>
    <w:rsid w:val="00A46DBB"/>
    <w:rsid w:val="00A50E4E"/>
    <w:rsid w:val="00A5FD6B"/>
    <w:rsid w:val="00A6419A"/>
    <w:rsid w:val="00A64E7E"/>
    <w:rsid w:val="00A7642B"/>
    <w:rsid w:val="00A77FE4"/>
    <w:rsid w:val="00A86EE9"/>
    <w:rsid w:val="00AA29FB"/>
    <w:rsid w:val="00AA7E5A"/>
    <w:rsid w:val="00AA7EAC"/>
    <w:rsid w:val="00AB1D16"/>
    <w:rsid w:val="00AC1CE4"/>
    <w:rsid w:val="00AD7B26"/>
    <w:rsid w:val="00AF441D"/>
    <w:rsid w:val="00B02BED"/>
    <w:rsid w:val="00B11440"/>
    <w:rsid w:val="00B14223"/>
    <w:rsid w:val="00B21C60"/>
    <w:rsid w:val="00B22EFD"/>
    <w:rsid w:val="00B338A0"/>
    <w:rsid w:val="00B34ED6"/>
    <w:rsid w:val="00B43C50"/>
    <w:rsid w:val="00B4438E"/>
    <w:rsid w:val="00B451B8"/>
    <w:rsid w:val="00B50662"/>
    <w:rsid w:val="00B90909"/>
    <w:rsid w:val="00BA6154"/>
    <w:rsid w:val="00BB6A2F"/>
    <w:rsid w:val="00BB6D9B"/>
    <w:rsid w:val="00BB740A"/>
    <w:rsid w:val="00BC0C96"/>
    <w:rsid w:val="00BC38C4"/>
    <w:rsid w:val="00BC5B05"/>
    <w:rsid w:val="00BC5D58"/>
    <w:rsid w:val="00BE1A22"/>
    <w:rsid w:val="00BE31B2"/>
    <w:rsid w:val="00BF44C4"/>
    <w:rsid w:val="00BF7CEC"/>
    <w:rsid w:val="00C07165"/>
    <w:rsid w:val="00C11E89"/>
    <w:rsid w:val="00C138AA"/>
    <w:rsid w:val="00C252C3"/>
    <w:rsid w:val="00C26946"/>
    <w:rsid w:val="00C3232E"/>
    <w:rsid w:val="00C4426E"/>
    <w:rsid w:val="00C45DCE"/>
    <w:rsid w:val="00C53DD8"/>
    <w:rsid w:val="00C54D86"/>
    <w:rsid w:val="00C600C7"/>
    <w:rsid w:val="00C60E53"/>
    <w:rsid w:val="00C7013B"/>
    <w:rsid w:val="00C7057A"/>
    <w:rsid w:val="00C72C0A"/>
    <w:rsid w:val="00C82D29"/>
    <w:rsid w:val="00C8469D"/>
    <w:rsid w:val="00C90260"/>
    <w:rsid w:val="00CA3A0A"/>
    <w:rsid w:val="00CA7479"/>
    <w:rsid w:val="00CB423D"/>
    <w:rsid w:val="00CD3316"/>
    <w:rsid w:val="00CD6F7B"/>
    <w:rsid w:val="00CE0913"/>
    <w:rsid w:val="00D14A67"/>
    <w:rsid w:val="00D17D2E"/>
    <w:rsid w:val="00D42FF5"/>
    <w:rsid w:val="00D434F5"/>
    <w:rsid w:val="00D521E7"/>
    <w:rsid w:val="00D52A3C"/>
    <w:rsid w:val="00D542DF"/>
    <w:rsid w:val="00D561E3"/>
    <w:rsid w:val="00D57B9E"/>
    <w:rsid w:val="00D62803"/>
    <w:rsid w:val="00D64B12"/>
    <w:rsid w:val="00D706F0"/>
    <w:rsid w:val="00D7696F"/>
    <w:rsid w:val="00D8413C"/>
    <w:rsid w:val="00D86118"/>
    <w:rsid w:val="00D86693"/>
    <w:rsid w:val="00D8786C"/>
    <w:rsid w:val="00D92F25"/>
    <w:rsid w:val="00D92FA5"/>
    <w:rsid w:val="00D970DE"/>
    <w:rsid w:val="00DA40AD"/>
    <w:rsid w:val="00DA6A25"/>
    <w:rsid w:val="00DB0B02"/>
    <w:rsid w:val="00DB7D4D"/>
    <w:rsid w:val="00DC65AE"/>
    <w:rsid w:val="00DC7192"/>
    <w:rsid w:val="00DD2D13"/>
    <w:rsid w:val="00DF2E3B"/>
    <w:rsid w:val="00DF442A"/>
    <w:rsid w:val="00DF56C4"/>
    <w:rsid w:val="00DF5A86"/>
    <w:rsid w:val="00E037C3"/>
    <w:rsid w:val="00E06E90"/>
    <w:rsid w:val="00E0B333"/>
    <w:rsid w:val="00E14B39"/>
    <w:rsid w:val="00E16E31"/>
    <w:rsid w:val="00E207EF"/>
    <w:rsid w:val="00E22BC2"/>
    <w:rsid w:val="00E24EBE"/>
    <w:rsid w:val="00E3446C"/>
    <w:rsid w:val="00E41537"/>
    <w:rsid w:val="00E44C44"/>
    <w:rsid w:val="00E54972"/>
    <w:rsid w:val="00E55066"/>
    <w:rsid w:val="00E606D9"/>
    <w:rsid w:val="00E61C6B"/>
    <w:rsid w:val="00E63BE6"/>
    <w:rsid w:val="00E65CD4"/>
    <w:rsid w:val="00E73191"/>
    <w:rsid w:val="00E8466C"/>
    <w:rsid w:val="00E8665F"/>
    <w:rsid w:val="00EA5D9A"/>
    <w:rsid w:val="00EB1362"/>
    <w:rsid w:val="00EB2277"/>
    <w:rsid w:val="00EB2C24"/>
    <w:rsid w:val="00EB6B65"/>
    <w:rsid w:val="00EC46BD"/>
    <w:rsid w:val="00EC6A6C"/>
    <w:rsid w:val="00EC7A77"/>
    <w:rsid w:val="00EC7C43"/>
    <w:rsid w:val="00ED00BD"/>
    <w:rsid w:val="00ED413A"/>
    <w:rsid w:val="00EF48CD"/>
    <w:rsid w:val="00EF4F5D"/>
    <w:rsid w:val="00F05B1C"/>
    <w:rsid w:val="00F15B13"/>
    <w:rsid w:val="00F35E83"/>
    <w:rsid w:val="00F37027"/>
    <w:rsid w:val="00F63582"/>
    <w:rsid w:val="00F72062"/>
    <w:rsid w:val="00F80E52"/>
    <w:rsid w:val="00F81AE5"/>
    <w:rsid w:val="00F83460"/>
    <w:rsid w:val="00F96B09"/>
    <w:rsid w:val="00FA1344"/>
    <w:rsid w:val="00FA298E"/>
    <w:rsid w:val="00FB5723"/>
    <w:rsid w:val="00FC38AE"/>
    <w:rsid w:val="00FC67B4"/>
    <w:rsid w:val="00FC7B24"/>
    <w:rsid w:val="00FD0DA1"/>
    <w:rsid w:val="00FD3FF4"/>
    <w:rsid w:val="00FE1DB8"/>
    <w:rsid w:val="00FE225E"/>
    <w:rsid w:val="00FE3276"/>
    <w:rsid w:val="00FE6F24"/>
    <w:rsid w:val="00FF2C5C"/>
    <w:rsid w:val="00FF32B1"/>
    <w:rsid w:val="00FF3412"/>
    <w:rsid w:val="010F245A"/>
    <w:rsid w:val="017C3CBA"/>
    <w:rsid w:val="01C1ED44"/>
    <w:rsid w:val="01D24A0B"/>
    <w:rsid w:val="02923C5A"/>
    <w:rsid w:val="02A75C07"/>
    <w:rsid w:val="031C7204"/>
    <w:rsid w:val="031CC718"/>
    <w:rsid w:val="031E9CA2"/>
    <w:rsid w:val="035E1EDF"/>
    <w:rsid w:val="040ABAA0"/>
    <w:rsid w:val="043A0C4E"/>
    <w:rsid w:val="04436858"/>
    <w:rsid w:val="0469EA60"/>
    <w:rsid w:val="046D73A2"/>
    <w:rsid w:val="047B96D2"/>
    <w:rsid w:val="04F78DE7"/>
    <w:rsid w:val="05441346"/>
    <w:rsid w:val="0553B395"/>
    <w:rsid w:val="05AC75AF"/>
    <w:rsid w:val="05B05F1C"/>
    <w:rsid w:val="05C3EA8F"/>
    <w:rsid w:val="05D77184"/>
    <w:rsid w:val="05E6B8BA"/>
    <w:rsid w:val="065A4649"/>
    <w:rsid w:val="065C9F2C"/>
    <w:rsid w:val="0755FC24"/>
    <w:rsid w:val="07719A80"/>
    <w:rsid w:val="077C4511"/>
    <w:rsid w:val="07C83060"/>
    <w:rsid w:val="08160271"/>
    <w:rsid w:val="0940701A"/>
    <w:rsid w:val="095EA6D9"/>
    <w:rsid w:val="095FDBBF"/>
    <w:rsid w:val="09B6C45E"/>
    <w:rsid w:val="09CE44A4"/>
    <w:rsid w:val="09E50CC8"/>
    <w:rsid w:val="0A9987C1"/>
    <w:rsid w:val="0BB26D5E"/>
    <w:rsid w:val="0C486A74"/>
    <w:rsid w:val="0C5BBDE8"/>
    <w:rsid w:val="0C86FFDF"/>
    <w:rsid w:val="0CC9B47A"/>
    <w:rsid w:val="0D20A359"/>
    <w:rsid w:val="0D734416"/>
    <w:rsid w:val="0D88D2C0"/>
    <w:rsid w:val="0F7BF727"/>
    <w:rsid w:val="0FA19432"/>
    <w:rsid w:val="0FF90979"/>
    <w:rsid w:val="0FF9FAEE"/>
    <w:rsid w:val="10543065"/>
    <w:rsid w:val="1098BB5E"/>
    <w:rsid w:val="1125E965"/>
    <w:rsid w:val="11867F65"/>
    <w:rsid w:val="11C61F0A"/>
    <w:rsid w:val="12BE9B4E"/>
    <w:rsid w:val="12CB6038"/>
    <w:rsid w:val="12D1B167"/>
    <w:rsid w:val="12E9BFD0"/>
    <w:rsid w:val="134B89F1"/>
    <w:rsid w:val="13B85A58"/>
    <w:rsid w:val="13F6A6AE"/>
    <w:rsid w:val="1412FEB3"/>
    <w:rsid w:val="1432D54C"/>
    <w:rsid w:val="1434D41B"/>
    <w:rsid w:val="1475C580"/>
    <w:rsid w:val="14A4444C"/>
    <w:rsid w:val="14C54062"/>
    <w:rsid w:val="14F923CB"/>
    <w:rsid w:val="150B74A8"/>
    <w:rsid w:val="1573EE67"/>
    <w:rsid w:val="157D4B7E"/>
    <w:rsid w:val="15C3266D"/>
    <w:rsid w:val="1639B45E"/>
    <w:rsid w:val="1642A6AA"/>
    <w:rsid w:val="169F6BE5"/>
    <w:rsid w:val="1730A69D"/>
    <w:rsid w:val="173B275E"/>
    <w:rsid w:val="175E5AB7"/>
    <w:rsid w:val="17823441"/>
    <w:rsid w:val="18237CF6"/>
    <w:rsid w:val="187074B2"/>
    <w:rsid w:val="18731794"/>
    <w:rsid w:val="187E0F5D"/>
    <w:rsid w:val="18C006CD"/>
    <w:rsid w:val="18F0438C"/>
    <w:rsid w:val="18F37517"/>
    <w:rsid w:val="19F8868C"/>
    <w:rsid w:val="1A1DDFA3"/>
    <w:rsid w:val="1ABDE5FC"/>
    <w:rsid w:val="1AFDF7AF"/>
    <w:rsid w:val="1B33D8E1"/>
    <w:rsid w:val="1B470A7E"/>
    <w:rsid w:val="1C831591"/>
    <w:rsid w:val="1C9ADD23"/>
    <w:rsid w:val="1CB4A284"/>
    <w:rsid w:val="1D433277"/>
    <w:rsid w:val="1D68B6E7"/>
    <w:rsid w:val="1D7F7D0E"/>
    <w:rsid w:val="1DBAF68F"/>
    <w:rsid w:val="1E65B4E7"/>
    <w:rsid w:val="1EAB6EA4"/>
    <w:rsid w:val="1EE77261"/>
    <w:rsid w:val="1F8541EE"/>
    <w:rsid w:val="1FBC7E37"/>
    <w:rsid w:val="212DC371"/>
    <w:rsid w:val="219B01B5"/>
    <w:rsid w:val="21E4868E"/>
    <w:rsid w:val="2349B3FE"/>
    <w:rsid w:val="24EE2FCC"/>
    <w:rsid w:val="25B6E99C"/>
    <w:rsid w:val="25C6B122"/>
    <w:rsid w:val="2656537C"/>
    <w:rsid w:val="26EBC664"/>
    <w:rsid w:val="27190E10"/>
    <w:rsid w:val="27385F4C"/>
    <w:rsid w:val="27650750"/>
    <w:rsid w:val="276CFF83"/>
    <w:rsid w:val="27BBA43D"/>
    <w:rsid w:val="286B0816"/>
    <w:rsid w:val="2882FFDD"/>
    <w:rsid w:val="28A4A159"/>
    <w:rsid w:val="28FBD440"/>
    <w:rsid w:val="2929ABE8"/>
    <w:rsid w:val="29449A3C"/>
    <w:rsid w:val="296752A7"/>
    <w:rsid w:val="29CCBE4E"/>
    <w:rsid w:val="2A73B454"/>
    <w:rsid w:val="2B2F51AD"/>
    <w:rsid w:val="2C078261"/>
    <w:rsid w:val="2C74EC02"/>
    <w:rsid w:val="2D32D9AC"/>
    <w:rsid w:val="2D673E31"/>
    <w:rsid w:val="2DC172CC"/>
    <w:rsid w:val="2EBC48E2"/>
    <w:rsid w:val="2F1DA47D"/>
    <w:rsid w:val="2F71E309"/>
    <w:rsid w:val="2FCC2926"/>
    <w:rsid w:val="2FE58090"/>
    <w:rsid w:val="30265EE9"/>
    <w:rsid w:val="305175EF"/>
    <w:rsid w:val="3065141E"/>
    <w:rsid w:val="308D59CB"/>
    <w:rsid w:val="31453850"/>
    <w:rsid w:val="319D2699"/>
    <w:rsid w:val="324D78DA"/>
    <w:rsid w:val="332A2D9D"/>
    <w:rsid w:val="33C28734"/>
    <w:rsid w:val="3416AB43"/>
    <w:rsid w:val="368D456B"/>
    <w:rsid w:val="36A5DCBF"/>
    <w:rsid w:val="36CCA342"/>
    <w:rsid w:val="36D840D5"/>
    <w:rsid w:val="36E4DB53"/>
    <w:rsid w:val="36ECFD59"/>
    <w:rsid w:val="36EF3948"/>
    <w:rsid w:val="375587E6"/>
    <w:rsid w:val="380D6FDB"/>
    <w:rsid w:val="394A48B0"/>
    <w:rsid w:val="3966BEE9"/>
    <w:rsid w:val="399BCEC6"/>
    <w:rsid w:val="3A42960D"/>
    <w:rsid w:val="3B617E75"/>
    <w:rsid w:val="3B63F4EE"/>
    <w:rsid w:val="3B7EB067"/>
    <w:rsid w:val="3BCEE3DB"/>
    <w:rsid w:val="3CBE2EB7"/>
    <w:rsid w:val="3CDF0AE0"/>
    <w:rsid w:val="3CE0433E"/>
    <w:rsid w:val="3D7E7986"/>
    <w:rsid w:val="3D8C7775"/>
    <w:rsid w:val="3DA95B6C"/>
    <w:rsid w:val="3DB8FB6E"/>
    <w:rsid w:val="3DF945A4"/>
    <w:rsid w:val="3E3CA925"/>
    <w:rsid w:val="3E75EB6D"/>
    <w:rsid w:val="3EEC9925"/>
    <w:rsid w:val="3FB46239"/>
    <w:rsid w:val="3FB91C62"/>
    <w:rsid w:val="3FFB8302"/>
    <w:rsid w:val="402D1F68"/>
    <w:rsid w:val="409B0A51"/>
    <w:rsid w:val="40A66FE8"/>
    <w:rsid w:val="40FB5E3A"/>
    <w:rsid w:val="417826F1"/>
    <w:rsid w:val="41D6759B"/>
    <w:rsid w:val="42043FE0"/>
    <w:rsid w:val="42B04911"/>
    <w:rsid w:val="42BC0F5A"/>
    <w:rsid w:val="43079F60"/>
    <w:rsid w:val="435D27AE"/>
    <w:rsid w:val="43769DC0"/>
    <w:rsid w:val="437A8398"/>
    <w:rsid w:val="43D8728D"/>
    <w:rsid w:val="43E9EA02"/>
    <w:rsid w:val="43FE5F78"/>
    <w:rsid w:val="44920BF9"/>
    <w:rsid w:val="45C13DBD"/>
    <w:rsid w:val="45F65926"/>
    <w:rsid w:val="46262EF0"/>
    <w:rsid w:val="46ABEE8A"/>
    <w:rsid w:val="46B2DD08"/>
    <w:rsid w:val="46D4CA27"/>
    <w:rsid w:val="46ECEBB2"/>
    <w:rsid w:val="47692E6C"/>
    <w:rsid w:val="47E2439C"/>
    <w:rsid w:val="48F6C97E"/>
    <w:rsid w:val="4920D989"/>
    <w:rsid w:val="49F1D066"/>
    <w:rsid w:val="49F8F007"/>
    <w:rsid w:val="4A09AA69"/>
    <w:rsid w:val="4A241025"/>
    <w:rsid w:val="4A8A1EAF"/>
    <w:rsid w:val="4BD0D314"/>
    <w:rsid w:val="4BDC31E4"/>
    <w:rsid w:val="4BF32580"/>
    <w:rsid w:val="4C8E664A"/>
    <w:rsid w:val="4E561A6D"/>
    <w:rsid w:val="4EB4F5EF"/>
    <w:rsid w:val="4F271758"/>
    <w:rsid w:val="4FAD1694"/>
    <w:rsid w:val="4FB25D6A"/>
    <w:rsid w:val="4FC76E56"/>
    <w:rsid w:val="5016E218"/>
    <w:rsid w:val="50AC7963"/>
    <w:rsid w:val="52817D3D"/>
    <w:rsid w:val="529A0D72"/>
    <w:rsid w:val="52A9229C"/>
    <w:rsid w:val="53624AD4"/>
    <w:rsid w:val="53C836A7"/>
    <w:rsid w:val="53C87B33"/>
    <w:rsid w:val="55198768"/>
    <w:rsid w:val="557FEA95"/>
    <w:rsid w:val="5592B4F0"/>
    <w:rsid w:val="55E1D99D"/>
    <w:rsid w:val="562B520F"/>
    <w:rsid w:val="565FC69A"/>
    <w:rsid w:val="567FAAB6"/>
    <w:rsid w:val="5692FD1C"/>
    <w:rsid w:val="57558E32"/>
    <w:rsid w:val="5766825D"/>
    <w:rsid w:val="5849445C"/>
    <w:rsid w:val="587544B7"/>
    <w:rsid w:val="59D141E4"/>
    <w:rsid w:val="5A1657E2"/>
    <w:rsid w:val="5A280BBE"/>
    <w:rsid w:val="5AE8B83C"/>
    <w:rsid w:val="5BA719A5"/>
    <w:rsid w:val="5BFCF39C"/>
    <w:rsid w:val="5C43B97A"/>
    <w:rsid w:val="5C517693"/>
    <w:rsid w:val="5CEA7103"/>
    <w:rsid w:val="5D5A207A"/>
    <w:rsid w:val="5DE5E3C4"/>
    <w:rsid w:val="5E437AE4"/>
    <w:rsid w:val="5EF9E5FD"/>
    <w:rsid w:val="5F761754"/>
    <w:rsid w:val="5FB1D131"/>
    <w:rsid w:val="5FE5CE87"/>
    <w:rsid w:val="60250DB3"/>
    <w:rsid w:val="6027BE59"/>
    <w:rsid w:val="606767E4"/>
    <w:rsid w:val="6068B893"/>
    <w:rsid w:val="60C27173"/>
    <w:rsid w:val="60ECDD86"/>
    <w:rsid w:val="614E728F"/>
    <w:rsid w:val="6181F1D3"/>
    <w:rsid w:val="619BB306"/>
    <w:rsid w:val="61CA5C33"/>
    <w:rsid w:val="6244E5AD"/>
    <w:rsid w:val="62713EA5"/>
    <w:rsid w:val="638F935E"/>
    <w:rsid w:val="63B74D36"/>
    <w:rsid w:val="6450E885"/>
    <w:rsid w:val="649EBE13"/>
    <w:rsid w:val="64F63F83"/>
    <w:rsid w:val="653895A9"/>
    <w:rsid w:val="65EDA437"/>
    <w:rsid w:val="6679D5B8"/>
    <w:rsid w:val="67C58802"/>
    <w:rsid w:val="681F3CB6"/>
    <w:rsid w:val="68A81257"/>
    <w:rsid w:val="68B041DC"/>
    <w:rsid w:val="68FF122B"/>
    <w:rsid w:val="69147F55"/>
    <w:rsid w:val="69638911"/>
    <w:rsid w:val="69A8CCD9"/>
    <w:rsid w:val="69C30BBC"/>
    <w:rsid w:val="69E14EA4"/>
    <w:rsid w:val="69E82F34"/>
    <w:rsid w:val="69EE9244"/>
    <w:rsid w:val="6A9BB808"/>
    <w:rsid w:val="6B210D9C"/>
    <w:rsid w:val="6B452711"/>
    <w:rsid w:val="6BC0C056"/>
    <w:rsid w:val="6BF0BF53"/>
    <w:rsid w:val="6C293ADB"/>
    <w:rsid w:val="6C6695B1"/>
    <w:rsid w:val="6C9EFA27"/>
    <w:rsid w:val="6CA1058C"/>
    <w:rsid w:val="6CB0C423"/>
    <w:rsid w:val="6D6E9B68"/>
    <w:rsid w:val="6D793E47"/>
    <w:rsid w:val="6DCCDC15"/>
    <w:rsid w:val="6E43D68B"/>
    <w:rsid w:val="6E6F4816"/>
    <w:rsid w:val="6EE76B30"/>
    <w:rsid w:val="6EFA5E22"/>
    <w:rsid w:val="6F0AC2F6"/>
    <w:rsid w:val="70BD8014"/>
    <w:rsid w:val="7107AD68"/>
    <w:rsid w:val="71991A90"/>
    <w:rsid w:val="72A2AA40"/>
    <w:rsid w:val="7313E45C"/>
    <w:rsid w:val="731E6574"/>
    <w:rsid w:val="732F367E"/>
    <w:rsid w:val="737EB3CE"/>
    <w:rsid w:val="73B14C99"/>
    <w:rsid w:val="7462FDB6"/>
    <w:rsid w:val="749322D1"/>
    <w:rsid w:val="757BD07A"/>
    <w:rsid w:val="75844CD2"/>
    <w:rsid w:val="7607E0D8"/>
    <w:rsid w:val="768BE138"/>
    <w:rsid w:val="76F54975"/>
    <w:rsid w:val="773C632C"/>
    <w:rsid w:val="77ABAEEE"/>
    <w:rsid w:val="77B5478D"/>
    <w:rsid w:val="77B5DD7E"/>
    <w:rsid w:val="77CF93DC"/>
    <w:rsid w:val="77F43DE8"/>
    <w:rsid w:val="7826AF4E"/>
    <w:rsid w:val="785878A2"/>
    <w:rsid w:val="78BA55FB"/>
    <w:rsid w:val="78E199C3"/>
    <w:rsid w:val="78E7B5E1"/>
    <w:rsid w:val="78EB5923"/>
    <w:rsid w:val="7968D3CB"/>
    <w:rsid w:val="79A25A98"/>
    <w:rsid w:val="7A63B79F"/>
    <w:rsid w:val="7AF2C6AE"/>
    <w:rsid w:val="7B1D0A99"/>
    <w:rsid w:val="7B4FA2D0"/>
    <w:rsid w:val="7BAEE263"/>
    <w:rsid w:val="7BCF6582"/>
    <w:rsid w:val="7C476A55"/>
    <w:rsid w:val="7C69E756"/>
    <w:rsid w:val="7D47794A"/>
    <w:rsid w:val="7DD1230B"/>
    <w:rsid w:val="7E304AC5"/>
    <w:rsid w:val="7E615809"/>
    <w:rsid w:val="7EBE6333"/>
    <w:rsid w:val="7EC24DB6"/>
    <w:rsid w:val="7F9FF44C"/>
    <w:rsid w:val="7FC75B5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6C4FBB3E"/>
  <w15:docId w15:val="{D056D56B-A457-4A03-98EF-3EE4238C9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uiPriority w:val="9"/>
    <w:qFormat/>
    <w:pPr>
      <w:outlineLvl w:val="0"/>
    </w:pPr>
    <w:rPr>
      <w:color w:val="2E74B5"/>
      <w:sz w:val="32"/>
      <w:szCs w:val="32"/>
    </w:rPr>
  </w:style>
  <w:style w:type="paragraph" w:styleId="Titre2">
    <w:name w:val="heading 2"/>
    <w:uiPriority w:val="9"/>
    <w:semiHidden/>
    <w:unhideWhenUsed/>
    <w:qFormat/>
    <w:pPr>
      <w:outlineLvl w:val="1"/>
    </w:pPr>
    <w:rPr>
      <w:color w:val="2E74B5"/>
      <w:sz w:val="26"/>
      <w:szCs w:val="26"/>
    </w:rPr>
  </w:style>
  <w:style w:type="paragraph" w:styleId="Titre3">
    <w:name w:val="heading 3"/>
    <w:uiPriority w:val="9"/>
    <w:semiHidden/>
    <w:unhideWhenUsed/>
    <w:qFormat/>
    <w:pPr>
      <w:outlineLvl w:val="2"/>
    </w:pPr>
    <w:rPr>
      <w:color w:val="1F4D78"/>
    </w:rPr>
  </w:style>
  <w:style w:type="paragraph" w:styleId="Titre4">
    <w:name w:val="heading 4"/>
    <w:uiPriority w:val="9"/>
    <w:semiHidden/>
    <w:unhideWhenUsed/>
    <w:qFormat/>
    <w:pPr>
      <w:outlineLvl w:val="3"/>
    </w:pPr>
    <w:rPr>
      <w:i/>
      <w:iCs/>
      <w:color w:val="2E74B5"/>
    </w:rPr>
  </w:style>
  <w:style w:type="paragraph" w:styleId="Titre5">
    <w:name w:val="heading 5"/>
    <w:uiPriority w:val="9"/>
    <w:semiHidden/>
    <w:unhideWhenUsed/>
    <w:qFormat/>
    <w:pPr>
      <w:outlineLvl w:val="4"/>
    </w:pPr>
    <w:rPr>
      <w:color w:val="2E74B5"/>
    </w:rPr>
  </w:style>
  <w:style w:type="paragraph" w:styleId="Titre6">
    <w:name w:val="heading 6"/>
    <w:uiPriority w:val="9"/>
    <w:semiHidden/>
    <w:unhideWhenUsed/>
    <w:qFormat/>
    <w:pPr>
      <w:outlineLvl w:val="5"/>
    </w:pPr>
    <w:rPr>
      <w:color w:val="1F4D7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uiPriority w:val="10"/>
    <w:qFormat/>
    <w:rPr>
      <w:sz w:val="56"/>
      <w:szCs w:val="56"/>
    </w:rPr>
  </w:style>
  <w:style w:type="paragraph" w:customStyle="1" w:styleId="lev1">
    <w:name w:val="Élevé1"/>
    <w:qFormat/>
    <w:rPr>
      <w:b/>
      <w:bCs/>
    </w:rPr>
  </w:style>
  <w:style w:type="paragraph" w:styleId="Paragraphedeliste">
    <w:name w:val="List Paragraph"/>
    <w:uiPriority w:val="34"/>
    <w:qFormat/>
  </w:style>
  <w:style w:type="character" w:styleId="Lienhypertexte">
    <w:name w:val="Hyperlink"/>
    <w:uiPriority w:val="99"/>
    <w:unhideWhenUsed/>
    <w:rPr>
      <w:color w:val="0563C1"/>
      <w:u w:val="single"/>
    </w:rPr>
  </w:style>
  <w:style w:type="character" w:styleId="Appelnotedebasdep">
    <w:name w:val="footnote reference"/>
    <w:uiPriority w:val="99"/>
    <w:semiHidden/>
    <w:unhideWhenUsed/>
    <w:rPr>
      <w:vertAlign w:val="superscript"/>
    </w:rPr>
  </w:style>
  <w:style w:type="character" w:styleId="Appeldenotedefin">
    <w:name w:val="endnote reference"/>
    <w:uiPriority w:val="99"/>
    <w:semiHidden/>
    <w:unhideWhenUsed/>
    <w:rPr>
      <w:vertAlign w:val="superscript"/>
    </w:rPr>
  </w:style>
  <w:style w:type="paragraph" w:styleId="Rvision">
    <w:name w:val="Revision"/>
    <w:hidden/>
    <w:uiPriority w:val="99"/>
    <w:semiHidden/>
    <w:rsid w:val="00C53DD8"/>
  </w:style>
  <w:style w:type="character" w:styleId="Marquedecommentaire">
    <w:name w:val="annotation reference"/>
    <w:basedOn w:val="Policepardfaut"/>
    <w:uiPriority w:val="99"/>
    <w:semiHidden/>
    <w:unhideWhenUsed/>
    <w:rPr>
      <w:sz w:val="16"/>
      <w:szCs w:val="16"/>
    </w:rPr>
  </w:style>
  <w:style w:type="character" w:customStyle="1" w:styleId="NotedebasdepageCar">
    <w:name w:val="Note de bas de page Car"/>
    <w:uiPriority w:val="99"/>
    <w:semiHidden/>
    <w:unhideWhenUsed/>
    <w:rsid w:val="0018600C"/>
    <w:rPr>
      <w:sz w:val="20"/>
      <w:szCs w:val="20"/>
    </w:rPr>
  </w:style>
  <w:style w:type="character" w:customStyle="1" w:styleId="NotedefinCar">
    <w:name w:val="Note de fin Car"/>
    <w:uiPriority w:val="99"/>
    <w:semiHidden/>
    <w:unhideWhenUsed/>
    <w:rsid w:val="0018600C"/>
    <w:rPr>
      <w:sz w:val="20"/>
      <w:szCs w:val="20"/>
    </w:rPr>
  </w:style>
  <w:style w:type="character" w:customStyle="1" w:styleId="CommentaireCar">
    <w:name w:val="Commentaire Car"/>
    <w:basedOn w:val="Policepardfaut"/>
    <w:uiPriority w:val="99"/>
    <w:semiHidden/>
    <w:rsid w:val="0018600C"/>
    <w:rPr>
      <w:sz w:val="20"/>
      <w:szCs w:val="20"/>
    </w:rPr>
  </w:style>
  <w:style w:type="paragraph" w:styleId="Commentaire">
    <w:name w:val="annotation text"/>
    <w:basedOn w:val="Normal"/>
    <w:link w:val="CommentaireCar2"/>
    <w:uiPriority w:val="99"/>
    <w:semiHidden/>
    <w:unhideWhenUsed/>
    <w:rPr>
      <w:sz w:val="20"/>
      <w:szCs w:val="20"/>
    </w:rPr>
  </w:style>
  <w:style w:type="character" w:customStyle="1" w:styleId="CommentaireCar2">
    <w:name w:val="Commentaire Car2"/>
    <w:basedOn w:val="Policepardfaut"/>
    <w:link w:val="Commentaire"/>
    <w:uiPriority w:val="99"/>
    <w:semiHidden/>
    <w:rPr>
      <w:sz w:val="20"/>
      <w:szCs w:val="20"/>
    </w:rPr>
  </w:style>
  <w:style w:type="character" w:customStyle="1" w:styleId="CommentaireCar1">
    <w:name w:val="Commentaire Car1"/>
    <w:basedOn w:val="Policepardfaut"/>
    <w:uiPriority w:val="99"/>
    <w:semiHidden/>
    <w:rsid w:val="00EA5D9A"/>
    <w:rPr>
      <w:sz w:val="20"/>
      <w:szCs w:val="20"/>
    </w:rPr>
  </w:style>
  <w:style w:type="paragraph" w:styleId="NormalWeb">
    <w:name w:val="Normal (Web)"/>
    <w:basedOn w:val="Normal"/>
    <w:uiPriority w:val="99"/>
    <w:unhideWhenUsed/>
    <w:rsid w:val="003C662D"/>
    <w:pPr>
      <w:spacing w:before="100" w:beforeAutospacing="1" w:after="100" w:afterAutospacing="1"/>
    </w:pPr>
    <w:rPr>
      <w:rFonts w:ascii="Times New Roman" w:eastAsia="Times New Roman" w:hAnsi="Times New Roman" w:cs="Times New Roman"/>
    </w:rPr>
  </w:style>
  <w:style w:type="paragraph" w:customStyle="1" w:styleId="p1">
    <w:name w:val="p1"/>
    <w:basedOn w:val="Normal"/>
    <w:rsid w:val="003C662D"/>
    <w:rPr>
      <w:rFonts w:eastAsia="Times New Roman"/>
      <w:color w:val="000000"/>
      <w:sz w:val="17"/>
      <w:szCs w:val="17"/>
    </w:rPr>
  </w:style>
  <w:style w:type="character" w:styleId="lev">
    <w:name w:val="Strong"/>
    <w:basedOn w:val="Policepardfaut"/>
    <w:uiPriority w:val="22"/>
    <w:qFormat/>
    <w:rsid w:val="003C662D"/>
    <w:rPr>
      <w:b/>
      <w:bCs/>
    </w:rPr>
  </w:style>
  <w:style w:type="paragraph" w:styleId="En-ttedetabledesmatires">
    <w:name w:val="TOC Heading"/>
    <w:basedOn w:val="Titre1"/>
    <w:next w:val="Normal"/>
    <w:uiPriority w:val="39"/>
    <w:unhideWhenUsed/>
    <w:qFormat/>
    <w:rsid w:val="003C662D"/>
    <w:pPr>
      <w:keepNext/>
      <w:keepLines/>
      <w:spacing w:before="480" w:line="276" w:lineRule="auto"/>
      <w:outlineLvl w:val="9"/>
    </w:pPr>
    <w:rPr>
      <w:rFonts w:asciiTheme="majorHAnsi" w:eastAsiaTheme="majorEastAsia" w:hAnsiTheme="majorHAnsi" w:cstheme="majorBidi"/>
      <w:b/>
      <w:bCs/>
      <w:color w:val="0F4761" w:themeColor="accent1" w:themeShade="BF"/>
      <w:sz w:val="28"/>
      <w:szCs w:val="28"/>
    </w:rPr>
  </w:style>
  <w:style w:type="paragraph" w:styleId="TM2">
    <w:name w:val="toc 2"/>
    <w:basedOn w:val="Normal"/>
    <w:next w:val="Normal"/>
    <w:autoRedefine/>
    <w:uiPriority w:val="39"/>
    <w:unhideWhenUsed/>
    <w:rsid w:val="003C662D"/>
    <w:pPr>
      <w:spacing w:before="120"/>
      <w:ind w:left="220"/>
    </w:pPr>
    <w:rPr>
      <w:rFonts w:ascii="Times New Roman" w:eastAsia="Times New Roman" w:hAnsi="Times New Roman" w:cstheme="minorHAns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amorce.asso.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ADECD6853AE445A1B19B674072F56B" ma:contentTypeVersion="25" ma:contentTypeDescription="Crée un document." ma:contentTypeScope="" ma:versionID="0564e7077a61299d0dafac5b8cdead17">
  <xsd:schema xmlns:xsd="http://www.w3.org/2001/XMLSchema" xmlns:xs="http://www.w3.org/2001/XMLSchema" xmlns:p="http://schemas.microsoft.com/office/2006/metadata/properties" xmlns:ns2="285bbf09-b827-45d5-9664-c47071658d99" xmlns:ns3="4e1d3436-df59-47fe-8aab-d4a3eb39464e" targetNamespace="http://schemas.microsoft.com/office/2006/metadata/properties" ma:root="true" ma:fieldsID="24640b85f4461de059a894a8e2fd0073" ns2:_="" ns3:_="">
    <xsd:import namespace="285bbf09-b827-45d5-9664-c47071658d99"/>
    <xsd:import namespace="4e1d3436-df59-47fe-8aab-d4a3eb39464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Emplacement" minOccurs="0"/>
                <xsd:element ref="ns2:b5c41099-32af-46db-9aa6-30d847757c82CountryOrRegion" minOccurs="0"/>
                <xsd:element ref="ns2:b5c41099-32af-46db-9aa6-30d847757c82State" minOccurs="0"/>
                <xsd:element ref="ns2:b5c41099-32af-46db-9aa6-30d847757c82City" minOccurs="0"/>
                <xsd:element ref="ns2:b5c41099-32af-46db-9aa6-30d847757c82PostalCode" minOccurs="0"/>
                <xsd:element ref="ns2:b5c41099-32af-46db-9aa6-30d847757c82Street" minOccurs="0"/>
                <xsd:element ref="ns2:b5c41099-32af-46db-9aa6-30d847757c82GeoLoc" minOccurs="0"/>
                <xsd:element ref="ns2:b5c41099-32af-46db-9aa6-30d847757c82DispName" minOccurs="0"/>
                <xsd:element ref="ns2:MediaServiceObjectDetectorVersions" minOccurs="0"/>
                <xsd:element ref="ns2:MediaServiceSearchProperties" minOccurs="0"/>
                <xsd:element ref="ns2:heur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5bbf09-b827-45d5-9664-c47071658d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a3bec61d-4ac6-4c5f-a4f7-0605dd239fa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Emplacement" ma:index="21" nillable="true" ma:displayName="Emplacement" ma:format="Dropdown" ma:internalName="Emplacement">
      <xsd:simpleType>
        <xsd:restriction base="dms:Unknown"/>
      </xsd:simpleType>
    </xsd:element>
    <xsd:element name="b5c41099-32af-46db-9aa6-30d847757c82CountryOrRegion" ma:index="22" nillable="true" ma:displayName="Emplacement : Pays/région" ma:internalName="CountryOrRegion" ma:readOnly="true">
      <xsd:simpleType>
        <xsd:restriction base="dms:Text"/>
      </xsd:simpleType>
    </xsd:element>
    <xsd:element name="b5c41099-32af-46db-9aa6-30d847757c82State" ma:index="23" nillable="true" ma:displayName="Emplacement : État" ma:internalName="State" ma:readOnly="true">
      <xsd:simpleType>
        <xsd:restriction base="dms:Text"/>
      </xsd:simpleType>
    </xsd:element>
    <xsd:element name="b5c41099-32af-46db-9aa6-30d847757c82City" ma:index="24" nillable="true" ma:displayName="Emplacement : Ville" ma:internalName="City" ma:readOnly="true">
      <xsd:simpleType>
        <xsd:restriction base="dms:Text"/>
      </xsd:simpleType>
    </xsd:element>
    <xsd:element name="b5c41099-32af-46db-9aa6-30d847757c82PostalCode" ma:index="25" nillable="true" ma:displayName="Emplacement : Code postal" ma:internalName="PostalCode" ma:readOnly="true">
      <xsd:simpleType>
        <xsd:restriction base="dms:Text"/>
      </xsd:simpleType>
    </xsd:element>
    <xsd:element name="b5c41099-32af-46db-9aa6-30d847757c82Street" ma:index="26" nillable="true" ma:displayName="Emplacement : Rue" ma:internalName="Street" ma:readOnly="true">
      <xsd:simpleType>
        <xsd:restriction base="dms:Text"/>
      </xsd:simpleType>
    </xsd:element>
    <xsd:element name="b5c41099-32af-46db-9aa6-30d847757c82GeoLoc" ma:index="27" nillable="true" ma:displayName="Emplacement : Coordonnées" ma:internalName="GeoLoc" ma:readOnly="true">
      <xsd:simpleType>
        <xsd:restriction base="dms:Unknown"/>
      </xsd:simpleType>
    </xsd:element>
    <xsd:element name="b5c41099-32af-46db-9aa6-30d847757c82DispName" ma:index="28" nillable="true" ma:displayName="Emplacement : nom" ma:internalName="DispName" ma:readOnly="true">
      <xsd:simpleType>
        <xsd:restriction base="dms:Text"/>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heure" ma:index="31" nillable="true" ma:displayName="heure" ma:format="DateTime" ma:internalName="heure">
      <xsd:simpleType>
        <xsd:restriction base="dms:DateTime"/>
      </xsd:simpleType>
    </xsd:element>
    <xsd:element name="MediaServiceBillingMetadata" ma:index="3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1d3436-df59-47fe-8aab-d4a3eb39464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0da0a04-d9f8-4e31-9207-9818b86cdb54}" ma:internalName="TaxCatchAll" ma:showField="CatchAllData" ma:web="4e1d3436-df59-47fe-8aab-d4a3eb39464e">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85bbf09-b827-45d5-9664-c47071658d99">
      <Terms xmlns="http://schemas.microsoft.com/office/infopath/2007/PartnerControls"/>
    </lcf76f155ced4ddcb4097134ff3c332f>
    <Emplacement xmlns="285bbf09-b827-45d5-9664-c47071658d99" xsi:nil="true"/>
    <TaxCatchAll xmlns="4e1d3436-df59-47fe-8aab-d4a3eb39464e" xsi:nil="true"/>
    <heure xmlns="285bbf09-b827-45d5-9664-c47071658d9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055837-D2F8-47A1-9EAF-F725E89CBA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5bbf09-b827-45d5-9664-c47071658d99"/>
    <ds:schemaRef ds:uri="4e1d3436-df59-47fe-8aab-d4a3eb3946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8A84ED-A469-489A-B4EE-08D96D12BFD0}">
  <ds:schemaRefs>
    <ds:schemaRef ds:uri="http://schemas.microsoft.com/office/2006/metadata/properties"/>
    <ds:schemaRef ds:uri="http://schemas.microsoft.com/office/infopath/2007/PartnerControls"/>
    <ds:schemaRef ds:uri="285bbf09-b827-45d5-9664-c47071658d99"/>
    <ds:schemaRef ds:uri="4e1d3436-df59-47fe-8aab-d4a3eb39464e"/>
  </ds:schemaRefs>
</ds:datastoreItem>
</file>

<file path=customXml/itemProps3.xml><?xml version="1.0" encoding="utf-8"?>
<ds:datastoreItem xmlns:ds="http://schemas.openxmlformats.org/officeDocument/2006/customXml" ds:itemID="{6335D43C-A462-49B3-A08B-6FCB0BA2E08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9860</Words>
  <Characters>54232</Characters>
  <Application>Microsoft Office Word</Application>
  <DocSecurity>0</DocSecurity>
  <Lines>451</Lines>
  <Paragraphs>127</Paragraphs>
  <ScaleCrop>false</ScaleCrop>
  <Company/>
  <LinksUpToDate>false</LinksUpToDate>
  <CharactersWithSpaces>63965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Un-named</dc:creator>
  <cp:keywords/>
  <cp:lastModifiedBy>Anouch KASPARIAN</cp:lastModifiedBy>
  <cp:revision>2</cp:revision>
  <dcterms:created xsi:type="dcterms:W3CDTF">2026-06-02T13:50:00Z</dcterms:created>
  <dcterms:modified xsi:type="dcterms:W3CDTF">2026-06-02T13:50:00Z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0x01010055ADECD6853AE445A1B19B674072F56B</vt:lpwstr>
  </property>
  <property fmtid="{D5CDD505-2E9C-101B-9397-08002B2CF9AE}" pid="3" name="MediaServiceImageTags">
    <vt:lpwstr/>
  </property>
</Properties>
</file>